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footer1.xml" ContentType="application/vnd.openxmlformats-officedocument.wordprocessingml.footer+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footer"
    Target="footer1.xml"/>
  <Relationship Id="r7"
    Type="http://schemas.openxmlformats.org/officeDocument/2006/relationships/hyperlink"
    TargetMode="External"
    Target="http://www.westlaw.com/Search/Results.html?query=advanced%3a+OAID(5060095882)&amp;saveJuris=False&amp;contentType=BUSINESS-INVESTIGATOR&amp;startIndex=1&amp;contextData=(sc.Default)&amp;categoryPageUrl=Home%2fCompanyInvestigator&amp;originationContext=document&amp;vr=3.0&amp;rs=cblt1.0&amp;transitionType=DocumentItem"/>
  <Relationship Id="r8"
    Type="http://schemas.openxmlformats.org/officeDocument/2006/relationships/hyperlink"
    TargetMode="External"
    Target="http://www.westlaw.com/Link/Document/FullText?findType=h&amp;pubNum=176284&amp;cite=0183580101&amp;originatingDoc=I13fa995c9e8f11e5a795ac035416da91&amp;refType=RQ&amp;originationContext=document&amp;vr=3.0&amp;rs=cblt1.0&amp;transitionType=DocumentItem&amp;contextData=(sc.Default)"/>
  <Relationship Id="r9"
    Type="http://schemas.openxmlformats.org/officeDocument/2006/relationships/hyperlink"
    TargetMode="External"
    Target="http://www.westlaw.com/Link/Document/FullText?findType=h&amp;pubNum=176284&amp;cite=0183487801&amp;originatingDoc=I13fa995c9e8f11e5a795ac035416da91&amp;refType=RQ&amp;originationContext=document&amp;vr=3.0&amp;rs=cblt1.0&amp;transitionType=DocumentItem&amp;contextData=(sc.Default)"/>
  <Relationship Id="r10"
    Type="http://schemas.openxmlformats.org/officeDocument/2006/relationships/hyperlink"
    TargetMode="External"
    Target="http://www.westlaw.com/Browse/Home/KeyNumber/315/View.html?docGuid=I13fa995c9e8f11e5a795ac035416da91&amp;originationContext=document&amp;vr=3.0&amp;rs=cblt1.0&amp;transitionType=DocumentItem&amp;contextData=(sc.Default)"/>
  <Relationship Id="r11"
    Type="http://schemas.openxmlformats.org/officeDocument/2006/relationships/hyperlink"
    TargetMode="External"
    Target="http://www.westlaw.com/Browse/Home/KeyNumber/315k22/View.html?docGuid=I13fa995c9e8f11e5a795ac035416da91&amp;originationContext=document&amp;vr=3.0&amp;rs=cblt1.0&amp;transitionType=DocumentItem&amp;contextData=(sc.Default)"/>
  <Relationship Id="r12"
    Type="http://schemas.openxmlformats.org/officeDocument/2006/relationships/hyperlink"
    TargetMode="External"
    Target="http://www.westlaw.com/Browse/Home/KeyNumber/315/View.html?docGuid=I13fa995c9e8f11e5a795ac035416da91&amp;originationContext=document&amp;vr=3.0&amp;rs=cblt1.0&amp;transitionType=DocumentItem&amp;contextData=(sc.Default)"/>
  <Relationship Id="r13"
    Type="http://schemas.openxmlformats.org/officeDocument/2006/relationships/hyperlink"
    TargetMode="External"
    Target="http://www.westlaw.com/Browse/Home/KeyNumber/315I/View.html?docGuid=I13fa995c9e8f11e5a795ac035416da91&amp;originationContext=document&amp;vr=3.0&amp;rs=cblt1.0&amp;transitionType=DocumentItem&amp;contextData=(sc.Default)"/>
  <Relationship Id="r14"
    Type="http://schemas.openxmlformats.org/officeDocument/2006/relationships/hyperlink"
    TargetMode="External"
    Target="http://www.westlaw.com/Browse/Home/KeyNumber/315k22/View.html?docGuid=I13fa995c9e8f11e5a795ac035416da91&amp;originationContext=document&amp;vr=3.0&amp;rs=cblt1.0&amp;transitionType=DocumentItem&amp;contextData=(sc.Default)"/>
  <Relationship Id="r15"
    Type="http://schemas.openxmlformats.org/officeDocument/2006/relationships/image"
    Target="images/2.png"/>
  <Relationship Id="r16"
    Type="http://schemas.openxmlformats.org/officeDocument/2006/relationships/hyperlink"
    TargetMode="External"
    Target="http://www.westlaw.com/Browse/Home/KeyNumber/405/View.html?docGuid=I13fa995c9e8f11e5a795ac035416da91&amp;originationContext=document&amp;vr=3.0&amp;rs=cblt1.0&amp;transitionType=DocumentItem&amp;contextData=(sc.Default)"/>
  <Relationship Id="r17"
    Type="http://schemas.openxmlformats.org/officeDocument/2006/relationships/hyperlink"
    TargetMode="External"
    Target="http://www.westlaw.com/Browse/Home/KeyNumber/405k2658/View.html?docGuid=I13fa995c9e8f11e5a795ac035416da91&amp;originationContext=document&amp;vr=3.0&amp;rs=cblt1.0&amp;transitionType=DocumentItem&amp;contextData=(sc.Default)"/>
  <Relationship Id="r18"
    Type="http://schemas.openxmlformats.org/officeDocument/2006/relationships/hyperlink"
    TargetMode="External"
    Target="http://www.westlaw.com/Browse/Home/KeyNumber/405/View.html?docGuid=I13fa995c9e8f11e5a795ac035416da91&amp;originationContext=document&amp;vr=3.0&amp;rs=cblt1.0&amp;transitionType=DocumentItem&amp;contextData=(sc.Default)"/>
  <Relationship Id="r19"
    Type="http://schemas.openxmlformats.org/officeDocument/2006/relationships/hyperlink"
    TargetMode="External"
    Target="http://www.westlaw.com/Browse/Home/KeyNumber/405XV/View.html?docGuid=I13fa995c9e8f11e5a795ac035416da91&amp;originationContext=document&amp;vr=3.0&amp;rs=cblt1.0&amp;transitionType=DocumentItem&amp;contextData=(sc.Default)"/>
  <Relationship Id="r20"
    Type="http://schemas.openxmlformats.org/officeDocument/2006/relationships/hyperlink"
    TargetMode="External"
    Target="http://www.westlaw.com/Browse/Home/KeyNumber/405XV(C)/View.html?docGuid=I13fa995c9e8f11e5a795ac035416da91&amp;originationContext=document&amp;vr=3.0&amp;rs=cblt1.0&amp;transitionType=DocumentItem&amp;contextData=(sc.Default)"/>
  <Relationship Id="r21"
    Type="http://schemas.openxmlformats.org/officeDocument/2006/relationships/hyperlink"
    TargetMode="External"
    Target="http://www.westlaw.com/Browse/Home/KeyNumber/405XV(C)1/View.html?docGuid=I13fa995c9e8f11e5a795ac035416da91&amp;originationContext=document&amp;vr=3.0&amp;rs=cblt1.0&amp;transitionType=DocumentItem&amp;contextData=(sc.Default)"/>
  <Relationship Id="r22"
    Type="http://schemas.openxmlformats.org/officeDocument/2006/relationships/hyperlink"
    TargetMode="External"
    Target="http://www.westlaw.com/Browse/Home/KeyNumber/405k2658/View.html?docGuid=I13fa995c9e8f11e5a795ac035416da91&amp;originationContext=document&amp;vr=3.0&amp;rs=cblt1.0&amp;transitionType=DocumentItem&amp;contextData=(sc.Default)"/>
  <Relationship Id="r23"
    Type="http://schemas.openxmlformats.org/officeDocument/2006/relationships/hyperlink"
    TargetMode="External"
    Target="http://www.westlaw.com/Browse/Home/KeyNumber/405k2659/View.html?docGuid=I13fa995c9e8f11e5a795ac035416da91&amp;originationContext=document&amp;vr=3.0&amp;rs=cblt1.0&amp;transitionType=DocumentItem&amp;contextData=(sc.Default)"/>
  <Relationship Id="r24"
    Type="http://schemas.openxmlformats.org/officeDocument/2006/relationships/hyperlink"
    TargetMode="External"
    Target="http://www.westlaw.com/Browse/Home/KeyNumber/405/View.html?docGuid=I13fa995c9e8f11e5a795ac035416da91&amp;originationContext=document&amp;vr=3.0&amp;rs=cblt1.0&amp;transitionType=DocumentItem&amp;contextData=(sc.Default)"/>
  <Relationship Id="r25"
    Type="http://schemas.openxmlformats.org/officeDocument/2006/relationships/hyperlink"
    TargetMode="External"
    Target="http://www.westlaw.com/Browse/Home/KeyNumber/405k2651/View.html?docGuid=I13fa995c9e8f11e5a795ac035416da91&amp;originationContext=document&amp;vr=3.0&amp;rs=cblt1.0&amp;transitionType=DocumentItem&amp;contextData=(sc.Default)"/>
  <Relationship Id="r26"
    Type="http://schemas.openxmlformats.org/officeDocument/2006/relationships/hyperlink"
    TargetMode="External"
    Target="http://www.westlaw.com/Browse/Home/KeyNumber/405/View.html?docGuid=I13fa995c9e8f11e5a795ac035416da91&amp;originationContext=document&amp;vr=3.0&amp;rs=cblt1.0&amp;transitionType=DocumentItem&amp;contextData=(sc.Default)"/>
  <Relationship Id="r27"
    Type="http://schemas.openxmlformats.org/officeDocument/2006/relationships/hyperlink"
    TargetMode="External"
    Target="http://www.westlaw.com/Browse/Home/KeyNumber/405XV/View.html?docGuid=I13fa995c9e8f11e5a795ac035416da91&amp;originationContext=document&amp;vr=3.0&amp;rs=cblt1.0&amp;transitionType=DocumentItem&amp;contextData=(sc.Default)"/>
  <Relationship Id="r28"
    Type="http://schemas.openxmlformats.org/officeDocument/2006/relationships/hyperlink"
    TargetMode="External"
    Target="http://www.westlaw.com/Browse/Home/KeyNumber/405XV(C)/View.html?docGuid=I13fa995c9e8f11e5a795ac035416da91&amp;originationContext=document&amp;vr=3.0&amp;rs=cblt1.0&amp;transitionType=DocumentItem&amp;contextData=(sc.Default)"/>
  <Relationship Id="r29"
    Type="http://schemas.openxmlformats.org/officeDocument/2006/relationships/hyperlink"
    TargetMode="External"
    Target="http://www.westlaw.com/Browse/Home/KeyNumber/405XV(C)1/View.html?docGuid=I13fa995c9e8f11e5a795ac035416da91&amp;originationContext=document&amp;vr=3.0&amp;rs=cblt1.0&amp;transitionType=DocumentItem&amp;contextData=(sc.Default)"/>
  <Relationship Id="r30"
    Type="http://schemas.openxmlformats.org/officeDocument/2006/relationships/hyperlink"
    TargetMode="External"
    Target="http://www.westlaw.com/Browse/Home/KeyNumber/405k2646/View.html?docGuid=I13fa995c9e8f11e5a795ac035416da91&amp;originationContext=document&amp;vr=3.0&amp;rs=cblt1.0&amp;transitionType=DocumentItem&amp;contextData=(sc.Default)"/>
  <Relationship Id="r31"
    Type="http://schemas.openxmlformats.org/officeDocument/2006/relationships/hyperlink"
    TargetMode="External"
    Target="http://www.westlaw.com/Browse/Home/KeyNumber/405k2651/View.html?docGuid=I13fa995c9e8f11e5a795ac035416da91&amp;originationContext=document&amp;vr=3.0&amp;rs=cblt1.0&amp;transitionType=DocumentItem&amp;contextData=(sc.Default)"/>
  <Relationship Id="r32"
    Type="http://schemas.openxmlformats.org/officeDocument/2006/relationships/hyperlink"
    TargetMode="External"
    Target="http://www.westlaw.com/Link/RelatedInformation/DocHeadnoteLink?docGuid=I13fa995c9e8f11e5a795ac035416da91&amp;headnoteId=203776671900320220207062102&amp;originationContext=document&amp;vr=3.0&amp;rs=cblt1.0&amp;transitionType=CitingReferences&amp;contextData=(sc.Default)"/>
  <Relationship Id="r33"
    Type="http://schemas.openxmlformats.org/officeDocument/2006/relationships/hyperlink"
    TargetMode="External"
    Target="http://www.westlaw.com/Browse/Home/KeyNumber/85/View.html?docGuid=I13fa995c9e8f11e5a795ac035416da91&amp;originationContext=document&amp;vr=3.0&amp;rs=cblt1.0&amp;transitionType=DocumentItem&amp;contextData=(sc.Default)"/>
  <Relationship Id="r34"
    Type="http://schemas.openxmlformats.org/officeDocument/2006/relationships/hyperlink"
    TargetMode="External"
    Target="http://www.westlaw.com/Browse/Home/KeyNumber/85k12/View.html?docGuid=I13fa995c9e8f11e5a795ac035416da91&amp;originationContext=document&amp;vr=3.0&amp;rs=cblt1.0&amp;transitionType=DocumentItem&amp;contextData=(sc.Default)"/>
  <Relationship Id="r35"
    Type="http://schemas.openxmlformats.org/officeDocument/2006/relationships/hyperlink"
    TargetMode="External"
    Target="http://www.westlaw.com/Browse/Home/KeyNumber/361/View.html?docGuid=I13fa995c9e8f11e5a795ac035416da91&amp;originationContext=document&amp;vr=3.0&amp;rs=cblt1.0&amp;transitionType=DocumentItem&amp;contextData=(sc.Default)"/>
  <Relationship Id="r36"
    Type="http://schemas.openxmlformats.org/officeDocument/2006/relationships/hyperlink"
    TargetMode="External"
    Target="http://www.westlaw.com/Browse/Home/KeyNumber/361k1206/View.html?docGuid=I13fa995c9e8f11e5a795ac035416da91&amp;originationContext=document&amp;vr=3.0&amp;rs=cblt1.0&amp;transitionType=DocumentItem&amp;contextData=(sc.Default)"/>
  <Relationship Id="r37"
    Type="http://schemas.openxmlformats.org/officeDocument/2006/relationships/hyperlink"
    TargetMode="External"
    Target="http://www.westlaw.com/Browse/Home/KeyNumber/85/View.html?docGuid=I13fa995c9e8f11e5a795ac035416da91&amp;originationContext=document&amp;vr=3.0&amp;rs=cblt1.0&amp;transitionType=DocumentItem&amp;contextData=(sc.Default)"/>
  <Relationship Id="r38"
    Type="http://schemas.openxmlformats.org/officeDocument/2006/relationships/hyperlink"
    TargetMode="External"
    Target="http://www.westlaw.com/Browse/Home/KeyNumber/85k10/View.html?docGuid=I13fa995c9e8f11e5a795ac035416da91&amp;originationContext=document&amp;vr=3.0&amp;rs=cblt1.0&amp;transitionType=DocumentItem&amp;contextData=(sc.Default)"/>
  <Relationship Id="r39"
    Type="http://schemas.openxmlformats.org/officeDocument/2006/relationships/hyperlink"
    TargetMode="External"
    Target="http://www.westlaw.com/Browse/Home/KeyNumber/85k12/View.html?docGuid=I13fa995c9e8f11e5a795ac035416da91&amp;originationContext=document&amp;vr=3.0&amp;rs=cblt1.0&amp;transitionType=DocumentItem&amp;contextData=(sc.Default)"/>
  <Relationship Id="r40"
    Type="http://schemas.openxmlformats.org/officeDocument/2006/relationships/hyperlink"
    TargetMode="External"
    Target="http://www.westlaw.com/Browse/Home/KeyNumber/361/View.html?docGuid=I13fa995c9e8f11e5a795ac035416da91&amp;originationContext=document&amp;vr=3.0&amp;rs=cblt1.0&amp;transitionType=DocumentItem&amp;contextData=(sc.Default)"/>
  <Relationship Id="r41"
    Type="http://schemas.openxmlformats.org/officeDocument/2006/relationships/hyperlink"
    TargetMode="External"
    Target="http://www.westlaw.com/Browse/Home/KeyNumber/361III/View.html?docGuid=I13fa995c9e8f11e5a795ac035416da91&amp;originationContext=document&amp;vr=3.0&amp;rs=cblt1.0&amp;transitionType=DocumentItem&amp;contextData=(sc.Default)"/>
  <Relationship Id="r42"
    Type="http://schemas.openxmlformats.org/officeDocument/2006/relationships/hyperlink"
    TargetMode="External"
    Target="http://www.westlaw.com/Browse/Home/KeyNumber/361III(G)/View.html?docGuid=I13fa995c9e8f11e5a795ac035416da91&amp;originationContext=document&amp;vr=3.0&amp;rs=cblt1.0&amp;transitionType=DocumentItem&amp;contextData=(sc.Default)"/>
  <Relationship Id="r43"
    Type="http://schemas.openxmlformats.org/officeDocument/2006/relationships/hyperlink"
    TargetMode="External"
    Target="http://www.westlaw.com/Browse/Home/KeyNumber/361k1203/View.html?docGuid=I13fa995c9e8f11e5a795ac035416da91&amp;originationContext=document&amp;vr=3.0&amp;rs=cblt1.0&amp;transitionType=DocumentItem&amp;contextData=(sc.Default)"/>
  <Relationship Id="r44"
    Type="http://schemas.openxmlformats.org/officeDocument/2006/relationships/hyperlink"
    TargetMode="External"
    Target="http://www.westlaw.com/Browse/Home/KeyNumber/361k1206/View.html?docGuid=I13fa995c9e8f11e5a795ac035416da91&amp;originationContext=document&amp;vr=3.0&amp;rs=cblt1.0&amp;transitionType=DocumentItem&amp;contextData=(sc.Default)"/>
  <Relationship Id="r45"
    Type="http://schemas.openxmlformats.org/officeDocument/2006/relationships/hyperlink"
    TargetMode="External"
    Target="http://www.westlaw.com/Browse/Home/KeyNumber/361k1206(1)/View.html?docGuid=I13fa995c9e8f11e5a795ac035416da91&amp;originationContext=document&amp;vr=3.0&amp;rs=cblt1.0&amp;transitionType=DocumentItem&amp;contextData=(sc.Default)"/>
  <Relationship Id="r46"
    Type="http://schemas.openxmlformats.org/officeDocument/2006/relationships/hyperlink"
    TargetMode="External"
    Target="http://www.westlaw.com/Link/Document/FullText?findType=L&amp;pubNum=1000037&amp;cite=NCSTS4-1&amp;originatingDoc=I13fa995c9e8f11e5a795ac035416da91&amp;refType=LQ&amp;originationContext=document&amp;vr=3.0&amp;rs=cblt1.0&amp;transitionType=DocumentItem&amp;contextData=(sc.Default)"/>
  <Relationship Id="r47"
    Type="http://schemas.openxmlformats.org/officeDocument/2006/relationships/hyperlink"
    TargetMode="External"
    Target="http://www.westlaw.com/Browse/Home/KeyNumber/92/View.html?docGuid=I13fa995c9e8f11e5a795ac035416da91&amp;originationContext=document&amp;vr=3.0&amp;rs=cblt1.0&amp;transitionType=DocumentItem&amp;contextData=(sc.Default)"/>
  <Relationship Id="r48"
    Type="http://schemas.openxmlformats.org/officeDocument/2006/relationships/hyperlink"
    TargetMode="External"
    Target="http://www.westlaw.com/Browse/Home/KeyNumber/92k2340/View.html?docGuid=I13fa995c9e8f11e5a795ac035416da91&amp;originationContext=document&amp;vr=3.0&amp;rs=cblt1.0&amp;transitionType=DocumentItem&amp;contextData=(sc.Default)"/>
  <Relationship Id="r49"
    Type="http://schemas.openxmlformats.org/officeDocument/2006/relationships/hyperlink"
    TargetMode="External"
    Target="http://www.westlaw.com/Browse/Home/KeyNumber/92/View.html?docGuid=I13fa995c9e8f11e5a795ac035416da91&amp;originationContext=document&amp;vr=3.0&amp;rs=cblt1.0&amp;transitionType=DocumentItem&amp;contextData=(sc.Default)"/>
  <Relationship Id="r50"
    Type="http://schemas.openxmlformats.org/officeDocument/2006/relationships/hyperlink"
    TargetMode="External"
    Target="http://www.westlaw.com/Browse/Home/KeyNumber/92XX/View.html?docGuid=I13fa995c9e8f11e5a795ac035416da91&amp;originationContext=document&amp;vr=3.0&amp;rs=cblt1.0&amp;transitionType=DocumentItem&amp;contextData=(sc.Default)"/>
  <Relationship Id="r51"
    Type="http://schemas.openxmlformats.org/officeDocument/2006/relationships/hyperlink"
    TargetMode="External"
    Target="http://www.westlaw.com/Browse/Home/KeyNumber/92XX(B)/View.html?docGuid=I13fa995c9e8f11e5a795ac035416da91&amp;originationContext=document&amp;vr=3.0&amp;rs=cblt1.0&amp;transitionType=DocumentItem&amp;contextData=(sc.Default)"/>
  <Relationship Id="r52"
    Type="http://schemas.openxmlformats.org/officeDocument/2006/relationships/hyperlink"
    TargetMode="External"
    Target="http://www.westlaw.com/Browse/Home/KeyNumber/92XX(B)1/View.html?docGuid=I13fa995c9e8f11e5a795ac035416da91&amp;originationContext=document&amp;vr=3.0&amp;rs=cblt1.0&amp;transitionType=DocumentItem&amp;contextData=(sc.Default)"/>
  <Relationship Id="r53"
    Type="http://schemas.openxmlformats.org/officeDocument/2006/relationships/hyperlink"
    TargetMode="External"
    Target="http://www.westlaw.com/Browse/Home/KeyNumber/92k2340/View.html?docGuid=I13fa995c9e8f11e5a795ac035416da91&amp;originationContext=document&amp;vr=3.0&amp;rs=cblt1.0&amp;transitionType=DocumentItem&amp;contextData=(sc.Default)"/>
  <Relationship Id="r54"
    Type="http://schemas.openxmlformats.org/officeDocument/2006/relationships/hyperlink"
    TargetMode="External"
    Target="http://www.westlaw.com/Browse/Home/KeyNumber/92/View.html?docGuid=I13fa995c9e8f11e5a795ac035416da91&amp;originationContext=document&amp;vr=3.0&amp;rs=cblt1.0&amp;transitionType=DocumentItem&amp;contextData=(sc.Default)"/>
  <Relationship Id="r55"
    Type="http://schemas.openxmlformats.org/officeDocument/2006/relationships/hyperlink"
    TargetMode="External"
    Target="http://www.westlaw.com/Browse/Home/KeyNumber/92k2340/View.html?docGuid=I13fa995c9e8f11e5a795ac035416da91&amp;originationContext=document&amp;vr=3.0&amp;rs=cblt1.0&amp;transitionType=DocumentItem&amp;contextData=(sc.Default)"/>
  <Relationship Id="r56"
    Type="http://schemas.openxmlformats.org/officeDocument/2006/relationships/hyperlink"
    TargetMode="External"
    Target="http://www.westlaw.com/Browse/Home/KeyNumber/92/View.html?docGuid=I13fa995c9e8f11e5a795ac035416da91&amp;originationContext=document&amp;vr=3.0&amp;rs=cblt1.0&amp;transitionType=DocumentItem&amp;contextData=(sc.Default)"/>
  <Relationship Id="r57"
    Type="http://schemas.openxmlformats.org/officeDocument/2006/relationships/hyperlink"
    TargetMode="External"
    Target="http://www.westlaw.com/Browse/Home/KeyNumber/92XX/View.html?docGuid=I13fa995c9e8f11e5a795ac035416da91&amp;originationContext=document&amp;vr=3.0&amp;rs=cblt1.0&amp;transitionType=DocumentItem&amp;contextData=(sc.Default)"/>
  <Relationship Id="r58"
    Type="http://schemas.openxmlformats.org/officeDocument/2006/relationships/hyperlink"
    TargetMode="External"
    Target="http://www.westlaw.com/Browse/Home/KeyNumber/92XX(B)/View.html?docGuid=I13fa995c9e8f11e5a795ac035416da91&amp;originationContext=document&amp;vr=3.0&amp;rs=cblt1.0&amp;transitionType=DocumentItem&amp;contextData=(sc.Default)"/>
  <Relationship Id="r59"
    Type="http://schemas.openxmlformats.org/officeDocument/2006/relationships/hyperlink"
    TargetMode="External"
    Target="http://www.westlaw.com/Browse/Home/KeyNumber/92XX(B)1/View.html?docGuid=I13fa995c9e8f11e5a795ac035416da91&amp;originationContext=document&amp;vr=3.0&amp;rs=cblt1.0&amp;transitionType=DocumentItem&amp;contextData=(sc.Default)"/>
  <Relationship Id="r60"
    Type="http://schemas.openxmlformats.org/officeDocument/2006/relationships/hyperlink"
    TargetMode="External"
    Target="http://www.westlaw.com/Browse/Home/KeyNumber/92k2340/View.html?docGuid=I13fa995c9e8f11e5a795ac035416da91&amp;originationContext=document&amp;vr=3.0&amp;rs=cblt1.0&amp;transitionType=DocumentItem&amp;contextData=(sc.Default)"/>
  <Relationship Id="r61"
    Type="http://schemas.openxmlformats.org/officeDocument/2006/relationships/hyperlink"
    TargetMode="External"
    Target="http://www.westlaw.com/Browse/Home/KeyNumber/92/View.html?docGuid=I13fa995c9e8f11e5a795ac035416da91&amp;originationContext=document&amp;vr=3.0&amp;rs=cblt1.0&amp;transitionType=DocumentItem&amp;contextData=(sc.Default)"/>
  <Relationship Id="r62"
    Type="http://schemas.openxmlformats.org/officeDocument/2006/relationships/hyperlink"
    TargetMode="External"
    Target="http://www.westlaw.com/Browse/Home/KeyNumber/92VI(C)3/View.html?docGuid=I13fa995c9e8f11e5a795ac035416da91&amp;originationContext=document&amp;vr=3.0&amp;rs=cblt1.0&amp;transitionType=DocumentItem&amp;contextData=(sc.Default)"/>
  <Relationship Id="r63"
    Type="http://schemas.openxmlformats.org/officeDocument/2006/relationships/hyperlink"
    TargetMode="External"
    Target="http://www.westlaw.com/Browse/Home/KeyNumber/92/View.html?docGuid=I13fa995c9e8f11e5a795ac035416da91&amp;originationContext=document&amp;vr=3.0&amp;rs=cblt1.0&amp;transitionType=DocumentItem&amp;contextData=(sc.Default)"/>
  <Relationship Id="r64"
    Type="http://schemas.openxmlformats.org/officeDocument/2006/relationships/hyperlink"
    TargetMode="External"
    Target="http://www.westlaw.com/Browse/Home/KeyNumber/92VI/View.html?docGuid=I13fa995c9e8f11e5a795ac035416da91&amp;originationContext=document&amp;vr=3.0&amp;rs=cblt1.0&amp;transitionType=DocumentItem&amp;contextData=(sc.Default)"/>
  <Relationship Id="r65"
    Type="http://schemas.openxmlformats.org/officeDocument/2006/relationships/hyperlink"
    TargetMode="External"
    Target="http://www.westlaw.com/Browse/Home/KeyNumber/92VI(C)/View.html?docGuid=I13fa995c9e8f11e5a795ac035416da91&amp;originationContext=document&amp;vr=3.0&amp;rs=cblt1.0&amp;transitionType=DocumentItem&amp;contextData=(sc.Default)"/>
  <Relationship Id="r66"
    Type="http://schemas.openxmlformats.org/officeDocument/2006/relationships/hyperlink"
    TargetMode="External"
    Target="http://www.westlaw.com/Browse/Home/KeyNumber/92VI(C)3/View.html?docGuid=I13fa995c9e8f11e5a795ac035416da91&amp;originationContext=document&amp;vr=3.0&amp;rs=cblt1.0&amp;transitionType=DocumentItem&amp;contextData=(sc.Default)"/>
  <Relationship Id="r67"
    Type="http://schemas.openxmlformats.org/officeDocument/2006/relationships/hyperlink"
    TargetMode="External"
    Target="http://www.westlaw.com/Browse/Home/KeyNumber/92k990/View.html?docGuid=I13fa995c9e8f11e5a795ac035416da91&amp;originationContext=document&amp;vr=3.0&amp;rs=cblt1.0&amp;transitionType=DocumentItem&amp;contextData=(sc.Default)"/>
  <Relationship Id="r68"
    Type="http://schemas.openxmlformats.org/officeDocument/2006/relationships/hyperlink"
    TargetMode="External"
    Target="http://www.westlaw.com/Browse/Home/KeyNumber/317/View.html?docGuid=I13fa995c9e8f11e5a795ac035416da91&amp;originationContext=document&amp;vr=3.0&amp;rs=cblt1.0&amp;transitionType=DocumentItem&amp;contextData=(sc.Default)"/>
  <Relationship Id="r69"
    Type="http://schemas.openxmlformats.org/officeDocument/2006/relationships/hyperlink"
    TargetMode="External"
    Target="http://www.westlaw.com/Browse/Home/KeyNumber/317k7/View.html?docGuid=I13fa995c9e8f11e5a795ac035416da91&amp;originationContext=document&amp;vr=3.0&amp;rs=cblt1.0&amp;transitionType=DocumentItem&amp;contextData=(sc.Default)"/>
  <Relationship Id="r70"
    Type="http://schemas.openxmlformats.org/officeDocument/2006/relationships/hyperlink"
    TargetMode="External"
    Target="http://www.westlaw.com/Browse/Home/KeyNumber/317/View.html?docGuid=I13fa995c9e8f11e5a795ac035416da91&amp;originationContext=document&amp;vr=3.0&amp;rs=cblt1.0&amp;transitionType=DocumentItem&amp;contextData=(sc.Default)"/>
  <Relationship Id="r71"
    Type="http://schemas.openxmlformats.org/officeDocument/2006/relationships/hyperlink"
    TargetMode="External"
    Target="http://www.westlaw.com/Browse/Home/KeyNumber/317I/View.html?docGuid=I13fa995c9e8f11e5a795ac035416da91&amp;originationContext=document&amp;vr=3.0&amp;rs=cblt1.0&amp;transitionType=DocumentItem&amp;contextData=(sc.Default)"/>
  <Relationship Id="r72"
    Type="http://schemas.openxmlformats.org/officeDocument/2006/relationships/hyperlink"
    TargetMode="External"
    Target="http://www.westlaw.com/Browse/Home/KeyNumber/317k7/View.html?docGuid=I13fa995c9e8f11e5a795ac035416da91&amp;originationContext=document&amp;vr=3.0&amp;rs=cblt1.0&amp;transitionType=DocumentItem&amp;contextData=(sc.Default)"/>
  <Relationship Id="r73"
    Type="http://schemas.openxmlformats.org/officeDocument/2006/relationships/hyperlink"
    TargetMode="External"
    Target="http://www.westlaw.com/Link/Document/FullText?findType=L&amp;pubNum=1000037&amp;cite=NCSTS1-45.1&amp;originatingDoc=I13fa995c9e8f11e5a795ac035416da91&amp;refType=LQ&amp;originationContext=document&amp;vr=3.0&amp;rs=cblt1.0&amp;transitionType=DocumentItem&amp;contextData=(sc.Default)"/>
  <Relationship Id="r74"
    Type="http://schemas.openxmlformats.org/officeDocument/2006/relationships/hyperlink"
    TargetMode="External"
    Target="http://www.westlaw.com/Link/RelatedInformation/DocHeadnoteLink?docGuid=I13fa995c9e8f11e5a795ac035416da91&amp;headnoteId=203776671900820220207062102&amp;originationContext=document&amp;vr=3.0&amp;rs=cblt1.0&amp;transitionType=CitingReferences&amp;contextData=(sc.Default)"/>
  <Relationship Id="r75"
    Type="http://schemas.openxmlformats.org/officeDocument/2006/relationships/hyperlink"
    TargetMode="External"
    Target="http://www.westlaw.com/Browse/Home/KeyNumber/157/View.html?docGuid=I13fa995c9e8f11e5a795ac035416da91&amp;originationContext=document&amp;vr=3.0&amp;rs=cblt1.0&amp;transitionType=DocumentItem&amp;contextData=(sc.Default)"/>
  <Relationship Id="r76"
    Type="http://schemas.openxmlformats.org/officeDocument/2006/relationships/hyperlink"
    TargetMode="External"
    Target="http://www.westlaw.com/Browse/Home/KeyNumber/157k2827/View.html?docGuid=I13fa995c9e8f11e5a795ac035416da91&amp;originationContext=document&amp;vr=3.0&amp;rs=cblt1.0&amp;transitionType=DocumentItem&amp;contextData=(sc.Default)"/>
  <Relationship Id="r77"
    Type="http://schemas.openxmlformats.org/officeDocument/2006/relationships/hyperlink"
    TargetMode="External"
    Target="http://www.westlaw.com/Browse/Home/KeyNumber/157/View.html?docGuid=I13fa995c9e8f11e5a795ac035416da91&amp;originationContext=document&amp;vr=3.0&amp;rs=cblt1.0&amp;transitionType=DocumentItem&amp;contextData=(sc.Default)"/>
  <Relationship Id="r78"
    Type="http://schemas.openxmlformats.org/officeDocument/2006/relationships/hyperlink"
    TargetMode="External"
    Target="http://www.westlaw.com/Browse/Home/KeyNumber/157XIX/View.html?docGuid=I13fa995c9e8f11e5a795ac035416da91&amp;originationContext=document&amp;vr=3.0&amp;rs=cblt1.0&amp;transitionType=DocumentItem&amp;contextData=(sc.Default)"/>
  <Relationship Id="r79"
    Type="http://schemas.openxmlformats.org/officeDocument/2006/relationships/hyperlink"
    TargetMode="External"
    Target="http://www.westlaw.com/Browse/Home/KeyNumber/157XIX(B)/View.html?docGuid=I13fa995c9e8f11e5a795ac035416da91&amp;originationContext=document&amp;vr=3.0&amp;rs=cblt1.0&amp;transitionType=DocumentItem&amp;contextData=(sc.Default)"/>
  <Relationship Id="r80"
    Type="http://schemas.openxmlformats.org/officeDocument/2006/relationships/hyperlink"
    TargetMode="External"
    Target="http://www.westlaw.com/Browse/Home/KeyNumber/157XIX(B)1/View.html?docGuid=I13fa995c9e8f11e5a795ac035416da91&amp;originationContext=document&amp;vr=3.0&amp;rs=cblt1.0&amp;transitionType=DocumentItem&amp;contextData=(sc.Default)"/>
  <Relationship Id="r81"
    Type="http://schemas.openxmlformats.org/officeDocument/2006/relationships/hyperlink"
    TargetMode="External"
    Target="http://www.westlaw.com/Browse/Home/KeyNumber/157k2827/View.html?docGuid=I13fa995c9e8f11e5a795ac035416da91&amp;originationContext=document&amp;vr=3.0&amp;rs=cblt1.0&amp;transitionType=DocumentItem&amp;contextData=(sc.Default)"/>
  <Relationship Id="r82"
    Type="http://schemas.openxmlformats.org/officeDocument/2006/relationships/hyperlink"
    TargetMode="External"
    Target="http://www.westlaw.com/Browse/Home/KeyNumber/405/View.html?docGuid=I13fa995c9e8f11e5a795ac035416da91&amp;originationContext=document&amp;vr=3.0&amp;rs=cblt1.0&amp;transitionType=DocumentItem&amp;contextData=(sc.Default)"/>
  <Relationship Id="r83"
    Type="http://schemas.openxmlformats.org/officeDocument/2006/relationships/hyperlink"
    TargetMode="External"
    Target="http://www.westlaw.com/Browse/Home/KeyNumber/405k2639/View.html?docGuid=I13fa995c9e8f11e5a795ac035416da91&amp;originationContext=document&amp;vr=3.0&amp;rs=cblt1.0&amp;transitionType=DocumentItem&amp;contextData=(sc.Default)"/>
  <Relationship Id="r84"
    Type="http://schemas.openxmlformats.org/officeDocument/2006/relationships/hyperlink"
    TargetMode="External"
    Target="http://www.westlaw.com/Browse/Home/KeyNumber/405/View.html?docGuid=I13fa995c9e8f11e5a795ac035416da91&amp;originationContext=document&amp;vr=3.0&amp;rs=cblt1.0&amp;transitionType=DocumentItem&amp;contextData=(sc.Default)"/>
  <Relationship Id="r85"
    Type="http://schemas.openxmlformats.org/officeDocument/2006/relationships/hyperlink"
    TargetMode="External"
    Target="http://www.westlaw.com/Browse/Home/KeyNumber/405k2658/View.html?docGuid=I13fa995c9e8f11e5a795ac035416da91&amp;originationContext=document&amp;vr=3.0&amp;rs=cblt1.0&amp;transitionType=DocumentItem&amp;contextData=(sc.Default)"/>
  <Relationship Id="r86"
    Type="http://schemas.openxmlformats.org/officeDocument/2006/relationships/hyperlink"
    TargetMode="External"
    Target="http://www.westlaw.com/Browse/Home/KeyNumber/405/View.html?docGuid=I13fa995c9e8f11e5a795ac035416da91&amp;originationContext=document&amp;vr=3.0&amp;rs=cblt1.0&amp;transitionType=DocumentItem&amp;contextData=(sc.Default)"/>
  <Relationship Id="r87"
    Type="http://schemas.openxmlformats.org/officeDocument/2006/relationships/hyperlink"
    TargetMode="External"
    Target="http://www.westlaw.com/Browse/Home/KeyNumber/405XV/View.html?docGuid=I13fa995c9e8f11e5a795ac035416da91&amp;originationContext=document&amp;vr=3.0&amp;rs=cblt1.0&amp;transitionType=DocumentItem&amp;contextData=(sc.Default)"/>
  <Relationship Id="r88"
    Type="http://schemas.openxmlformats.org/officeDocument/2006/relationships/hyperlink"
    TargetMode="External"
    Target="http://www.westlaw.com/Browse/Home/KeyNumber/405XV(B)/View.html?docGuid=I13fa995c9e8f11e5a795ac035416da91&amp;originationContext=document&amp;vr=3.0&amp;rs=cblt1.0&amp;transitionType=DocumentItem&amp;contextData=(sc.Default)"/>
  <Relationship Id="r89"
    Type="http://schemas.openxmlformats.org/officeDocument/2006/relationships/hyperlink"
    TargetMode="External"
    Target="http://www.westlaw.com/Browse/Home/KeyNumber/405XV(B)6/View.html?docGuid=I13fa995c9e8f11e5a795ac035416da91&amp;originationContext=document&amp;vr=3.0&amp;rs=cblt1.0&amp;transitionType=DocumentItem&amp;contextData=(sc.Default)"/>
  <Relationship Id="r90"
    Type="http://schemas.openxmlformats.org/officeDocument/2006/relationships/hyperlink"
    TargetMode="External"
    Target="http://www.westlaw.com/Browse/Home/KeyNumber/405k2639/View.html?docGuid=I13fa995c9e8f11e5a795ac035416da91&amp;originationContext=document&amp;vr=3.0&amp;rs=cblt1.0&amp;transitionType=DocumentItem&amp;contextData=(sc.Default)"/>
  <Relationship Id="r91"
    Type="http://schemas.openxmlformats.org/officeDocument/2006/relationships/hyperlink"
    TargetMode="External"
    Target="http://www.westlaw.com/Browse/Home/KeyNumber/405/View.html?docGuid=I13fa995c9e8f11e5a795ac035416da91&amp;originationContext=document&amp;vr=3.0&amp;rs=cblt1.0&amp;transitionType=DocumentItem&amp;contextData=(sc.Default)"/>
  <Relationship Id="r92"
    Type="http://schemas.openxmlformats.org/officeDocument/2006/relationships/hyperlink"
    TargetMode="External"
    Target="http://www.westlaw.com/Browse/Home/KeyNumber/405XV/View.html?docGuid=I13fa995c9e8f11e5a795ac035416da91&amp;originationContext=document&amp;vr=3.0&amp;rs=cblt1.0&amp;transitionType=DocumentItem&amp;contextData=(sc.Default)"/>
  <Relationship Id="r93"
    Type="http://schemas.openxmlformats.org/officeDocument/2006/relationships/hyperlink"
    TargetMode="External"
    Target="http://www.westlaw.com/Browse/Home/KeyNumber/405XV(C)/View.html?docGuid=I13fa995c9e8f11e5a795ac035416da91&amp;originationContext=document&amp;vr=3.0&amp;rs=cblt1.0&amp;transitionType=DocumentItem&amp;contextData=(sc.Default)"/>
  <Relationship Id="r94"
    Type="http://schemas.openxmlformats.org/officeDocument/2006/relationships/hyperlink"
    TargetMode="External"
    Target="http://www.westlaw.com/Browse/Home/KeyNumber/405XV(C)1/View.html?docGuid=I13fa995c9e8f11e5a795ac035416da91&amp;originationContext=document&amp;vr=3.0&amp;rs=cblt1.0&amp;transitionType=DocumentItem&amp;contextData=(sc.Default)"/>
  <Relationship Id="r95"
    Type="http://schemas.openxmlformats.org/officeDocument/2006/relationships/hyperlink"
    TargetMode="External"
    Target="http://www.westlaw.com/Browse/Home/KeyNumber/405k2658/View.html?docGuid=I13fa995c9e8f11e5a795ac035416da91&amp;originationContext=document&amp;vr=3.0&amp;rs=cblt1.0&amp;transitionType=DocumentItem&amp;contextData=(sc.Default)"/>
  <Relationship Id="r96"
    Type="http://schemas.openxmlformats.org/officeDocument/2006/relationships/hyperlink"
    TargetMode="External"
    Target="http://www.westlaw.com/Browse/Home/KeyNumber/405k2659/View.html?docGuid=I13fa995c9e8f11e5a795ac035416da91&amp;originationContext=document&amp;vr=3.0&amp;rs=cblt1.0&amp;transitionType=DocumentItem&amp;contextData=(sc.Default)"/>
  <Relationship Id="r97"
    Type="http://schemas.openxmlformats.org/officeDocument/2006/relationships/hyperlink"
    TargetMode="External"
    Target="http://www.westlaw.com/Link/Document/FullText?findType=L&amp;pubNum=1000037&amp;cite=NCSTS1-45.1&amp;originatingDoc=I13fa995c9e8f11e5a795ac035416da91&amp;refType=LQ&amp;originationContext=document&amp;vr=3.0&amp;rs=cblt1.0&amp;transitionType=DocumentItem&amp;contextData=(sc.Default)"/>
  <Relationship Id="r98"
    Type="http://schemas.openxmlformats.org/officeDocument/2006/relationships/hyperlink"
    TargetMode="External"
    Target="http://www.westlaw.com/Link/Document/FullText?findType=L&amp;pubNum=1000037&amp;cite=NCSTS77-20&amp;originatingDoc=I13fa995c9e8f11e5a795ac035416da91&amp;refType=SP&amp;originationContext=document&amp;vr=3.0&amp;rs=cblt1.0&amp;transitionType=DocumentItem&amp;contextData=(sc.Default)#co_pp_7fdd00001ca15"/>
  <Relationship Id="r99"
    Type="http://schemas.openxmlformats.org/officeDocument/2006/relationships/hyperlink"
    TargetMode="External"
    Target="http://www.westlaw.com/Browse/Home/KeyNumber/405/View.html?docGuid=I13fa995c9e8f11e5a795ac035416da91&amp;originationContext=document&amp;vr=3.0&amp;rs=cblt1.0&amp;transitionType=DocumentItem&amp;contextData=(sc.Default)"/>
  <Relationship Id="r100"
    Type="http://schemas.openxmlformats.org/officeDocument/2006/relationships/hyperlink"
    TargetMode="External"
    Target="http://www.westlaw.com/Browse/Home/KeyNumber/405k2639/View.html?docGuid=I13fa995c9e8f11e5a795ac035416da91&amp;originationContext=document&amp;vr=3.0&amp;rs=cblt1.0&amp;transitionType=DocumentItem&amp;contextData=(sc.Default)"/>
  <Relationship Id="r101"
    Type="http://schemas.openxmlformats.org/officeDocument/2006/relationships/hyperlink"
    TargetMode="External"
    Target="http://www.westlaw.com/Browse/Home/KeyNumber/405/View.html?docGuid=I13fa995c9e8f11e5a795ac035416da91&amp;originationContext=document&amp;vr=3.0&amp;rs=cblt1.0&amp;transitionType=DocumentItem&amp;contextData=(sc.Default)"/>
  <Relationship Id="r102"
    Type="http://schemas.openxmlformats.org/officeDocument/2006/relationships/hyperlink"
    TargetMode="External"
    Target="http://www.westlaw.com/Browse/Home/KeyNumber/405k2665/View.html?docGuid=I13fa995c9e8f11e5a795ac035416da91&amp;originationContext=document&amp;vr=3.0&amp;rs=cblt1.0&amp;transitionType=DocumentItem&amp;contextData=(sc.Default)"/>
  <Relationship Id="r103"
    Type="http://schemas.openxmlformats.org/officeDocument/2006/relationships/hyperlink"
    TargetMode="External"
    Target="http://www.westlaw.com/Browse/Home/KeyNumber/405/View.html?docGuid=I13fa995c9e8f11e5a795ac035416da91&amp;originationContext=document&amp;vr=3.0&amp;rs=cblt1.0&amp;transitionType=DocumentItem&amp;contextData=(sc.Default)"/>
  <Relationship Id="r104"
    Type="http://schemas.openxmlformats.org/officeDocument/2006/relationships/hyperlink"
    TargetMode="External"
    Target="http://www.westlaw.com/Browse/Home/KeyNumber/405XV/View.html?docGuid=I13fa995c9e8f11e5a795ac035416da91&amp;originationContext=document&amp;vr=3.0&amp;rs=cblt1.0&amp;transitionType=DocumentItem&amp;contextData=(sc.Default)"/>
  <Relationship Id="r105"
    Type="http://schemas.openxmlformats.org/officeDocument/2006/relationships/hyperlink"
    TargetMode="External"
    Target="http://www.westlaw.com/Browse/Home/KeyNumber/405XV(B)/View.html?docGuid=I13fa995c9e8f11e5a795ac035416da91&amp;originationContext=document&amp;vr=3.0&amp;rs=cblt1.0&amp;transitionType=DocumentItem&amp;contextData=(sc.Default)"/>
  <Relationship Id="r106"
    Type="http://schemas.openxmlformats.org/officeDocument/2006/relationships/hyperlink"
    TargetMode="External"
    Target="http://www.westlaw.com/Browse/Home/KeyNumber/405XV(B)6/View.html?docGuid=I13fa995c9e8f11e5a795ac035416da91&amp;originationContext=document&amp;vr=3.0&amp;rs=cblt1.0&amp;transitionType=DocumentItem&amp;contextData=(sc.Default)"/>
  <Relationship Id="r107"
    Type="http://schemas.openxmlformats.org/officeDocument/2006/relationships/hyperlink"
    TargetMode="External"
    Target="http://www.westlaw.com/Browse/Home/KeyNumber/405k2639/View.html?docGuid=I13fa995c9e8f11e5a795ac035416da91&amp;originationContext=document&amp;vr=3.0&amp;rs=cblt1.0&amp;transitionType=DocumentItem&amp;contextData=(sc.Default)"/>
  <Relationship Id="r108"
    Type="http://schemas.openxmlformats.org/officeDocument/2006/relationships/hyperlink"
    TargetMode="External"
    Target="http://www.westlaw.com/Browse/Home/KeyNumber/405/View.html?docGuid=I13fa995c9e8f11e5a795ac035416da91&amp;originationContext=document&amp;vr=3.0&amp;rs=cblt1.0&amp;transitionType=DocumentItem&amp;contextData=(sc.Default)"/>
  <Relationship Id="r109"
    Type="http://schemas.openxmlformats.org/officeDocument/2006/relationships/hyperlink"
    TargetMode="External"
    Target="http://www.westlaw.com/Browse/Home/KeyNumber/405XV/View.html?docGuid=I13fa995c9e8f11e5a795ac035416da91&amp;originationContext=document&amp;vr=3.0&amp;rs=cblt1.0&amp;transitionType=DocumentItem&amp;contextData=(sc.Default)"/>
  <Relationship Id="r110"
    Type="http://schemas.openxmlformats.org/officeDocument/2006/relationships/hyperlink"
    TargetMode="External"
    Target="http://www.westlaw.com/Browse/Home/KeyNumber/405XV(C)/View.html?docGuid=I13fa995c9e8f11e5a795ac035416da91&amp;originationContext=document&amp;vr=3.0&amp;rs=cblt1.0&amp;transitionType=DocumentItem&amp;contextData=(sc.Default)"/>
  <Relationship Id="r111"
    Type="http://schemas.openxmlformats.org/officeDocument/2006/relationships/hyperlink"
    TargetMode="External"
    Target="http://www.westlaw.com/Browse/Home/KeyNumber/405XV(C)1/View.html?docGuid=I13fa995c9e8f11e5a795ac035416da91&amp;originationContext=document&amp;vr=3.0&amp;rs=cblt1.0&amp;transitionType=DocumentItem&amp;contextData=(sc.Default)"/>
  <Relationship Id="r112"
    Type="http://schemas.openxmlformats.org/officeDocument/2006/relationships/hyperlink"
    TargetMode="External"
    Target="http://www.westlaw.com/Browse/Home/KeyNumber/405k2658/View.html?docGuid=I13fa995c9e8f11e5a795ac035416da91&amp;originationContext=document&amp;vr=3.0&amp;rs=cblt1.0&amp;transitionType=DocumentItem&amp;contextData=(sc.Default)"/>
  <Relationship Id="r113"
    Type="http://schemas.openxmlformats.org/officeDocument/2006/relationships/hyperlink"
    TargetMode="External"
    Target="http://www.westlaw.com/Browse/Home/KeyNumber/405k2665/View.html?docGuid=I13fa995c9e8f11e5a795ac035416da91&amp;originationContext=document&amp;vr=3.0&amp;rs=cblt1.0&amp;transitionType=DocumentItem&amp;contextData=(sc.Default)"/>
  <Relationship Id="r114"
    Type="http://schemas.openxmlformats.org/officeDocument/2006/relationships/hyperlink"
    TargetMode="External"
    Target="http://www.westlaw.com/Link/Document/FullText?findType=L&amp;pubNum=1000037&amp;cite=NCSTS1-45.1&amp;originatingDoc=I13fa995c9e8f11e5a795ac035416da91&amp;refType=LQ&amp;originationContext=document&amp;vr=3.0&amp;rs=cblt1.0&amp;transitionType=DocumentItem&amp;contextData=(sc.Default)"/>
  <Relationship Id="r115"
    Type="http://schemas.openxmlformats.org/officeDocument/2006/relationships/hyperlink"
    TargetMode="External"
    Target="http://www.westlaw.com/Link/Document/FullText?findType=L&amp;pubNum=1000037&amp;cite=NCSTS77-20&amp;originatingDoc=I13fa995c9e8f11e5a795ac035416da91&amp;refType=SP&amp;originationContext=document&amp;vr=3.0&amp;rs=cblt1.0&amp;transitionType=DocumentItem&amp;contextData=(sc.Default)#co_pp_7fdd00001ca15"/>
  <Relationship Id="r116"
    Type="http://schemas.openxmlformats.org/officeDocument/2006/relationships/hyperlink"
    TargetMode="External"
    Target="http://www.westlaw.com/Browse/Home/KeyNumber/405/View.html?docGuid=I13fa995c9e8f11e5a795ac035416da91&amp;originationContext=document&amp;vr=3.0&amp;rs=cblt1.0&amp;transitionType=DocumentItem&amp;contextData=(sc.Default)"/>
  <Relationship Id="r117"
    Type="http://schemas.openxmlformats.org/officeDocument/2006/relationships/hyperlink"
    TargetMode="External"
    Target="http://www.westlaw.com/Browse/Home/KeyNumber/405k2639/View.html?docGuid=I13fa995c9e8f11e5a795ac035416da91&amp;originationContext=document&amp;vr=3.0&amp;rs=cblt1.0&amp;transitionType=DocumentItem&amp;contextData=(sc.Default)"/>
  <Relationship Id="r118"
    Type="http://schemas.openxmlformats.org/officeDocument/2006/relationships/hyperlink"
    TargetMode="External"
    Target="http://www.westlaw.com/Browse/Home/KeyNumber/405/View.html?docGuid=I13fa995c9e8f11e5a795ac035416da91&amp;originationContext=document&amp;vr=3.0&amp;rs=cblt1.0&amp;transitionType=DocumentItem&amp;contextData=(sc.Default)"/>
  <Relationship Id="r119"
    Type="http://schemas.openxmlformats.org/officeDocument/2006/relationships/hyperlink"
    TargetMode="External"
    Target="http://www.westlaw.com/Browse/Home/KeyNumber/405XV/View.html?docGuid=I13fa995c9e8f11e5a795ac035416da91&amp;originationContext=document&amp;vr=3.0&amp;rs=cblt1.0&amp;transitionType=DocumentItem&amp;contextData=(sc.Default)"/>
  <Relationship Id="r120"
    Type="http://schemas.openxmlformats.org/officeDocument/2006/relationships/hyperlink"
    TargetMode="External"
    Target="http://www.westlaw.com/Browse/Home/KeyNumber/405XV(B)/View.html?docGuid=I13fa995c9e8f11e5a795ac035416da91&amp;originationContext=document&amp;vr=3.0&amp;rs=cblt1.0&amp;transitionType=DocumentItem&amp;contextData=(sc.Default)"/>
  <Relationship Id="r121"
    Type="http://schemas.openxmlformats.org/officeDocument/2006/relationships/hyperlink"
    TargetMode="External"
    Target="http://www.westlaw.com/Browse/Home/KeyNumber/405XV(B)6/View.html?docGuid=I13fa995c9e8f11e5a795ac035416da91&amp;originationContext=document&amp;vr=3.0&amp;rs=cblt1.0&amp;transitionType=DocumentItem&amp;contextData=(sc.Default)"/>
  <Relationship Id="r122"
    Type="http://schemas.openxmlformats.org/officeDocument/2006/relationships/hyperlink"
    TargetMode="External"
    Target="http://www.westlaw.com/Browse/Home/KeyNumber/405k2639/View.html?docGuid=I13fa995c9e8f11e5a795ac035416da91&amp;originationContext=document&amp;vr=3.0&amp;rs=cblt1.0&amp;transitionType=DocumentItem&amp;contextData=(sc.Default)"/>
  <Relationship Id="r123"
    Type="http://schemas.openxmlformats.org/officeDocument/2006/relationships/hyperlink"
    TargetMode="External"
    Target="http://www.westlaw.com/Link/Document/FullText?findType=L&amp;pubNum=1000037&amp;cite=NCSTS1-45.1&amp;originatingDoc=I13fa995c9e8f11e5a795ac035416da91&amp;refType=LQ&amp;originationContext=document&amp;vr=3.0&amp;rs=cblt1.0&amp;transitionType=DocumentItem&amp;contextData=(sc.Default)"/>
  <Relationship Id="r124"
    Type="http://schemas.openxmlformats.org/officeDocument/2006/relationships/hyperlink"
    TargetMode="External"
    Target="http://www.westlaw.com/Link/Document/FullText?findType=L&amp;pubNum=1000037&amp;cite=NCSTS77-20&amp;originatingDoc=I13fa995c9e8f11e5a795ac035416da91&amp;refType=SP&amp;originationContext=document&amp;vr=3.0&amp;rs=cblt1.0&amp;transitionType=DocumentItem&amp;contextData=(sc.Default)#co_pp_7fdd00001ca15"/>
  <Relationship Id="r125"
    Type="http://schemas.openxmlformats.org/officeDocument/2006/relationships/hyperlink"
    TargetMode="External"
    Target="http://www.westlaw.com/Browse/Home/KeyNumber/405/View.html?docGuid=I13fa995c9e8f11e5a795ac035416da91&amp;originationContext=document&amp;vr=3.0&amp;rs=cblt1.0&amp;transitionType=DocumentItem&amp;contextData=(sc.Default)"/>
  <Relationship Id="r126"
    Type="http://schemas.openxmlformats.org/officeDocument/2006/relationships/hyperlink"
    TargetMode="External"
    Target="http://www.westlaw.com/Browse/Home/KeyNumber/405k2639/View.html?docGuid=I13fa995c9e8f11e5a795ac035416da91&amp;originationContext=document&amp;vr=3.0&amp;rs=cblt1.0&amp;transitionType=DocumentItem&amp;contextData=(sc.Default)"/>
  <Relationship Id="r127"
    Type="http://schemas.openxmlformats.org/officeDocument/2006/relationships/hyperlink"
    TargetMode="External"
    Target="http://www.westlaw.com/Browse/Home/KeyNumber/405/View.html?docGuid=I13fa995c9e8f11e5a795ac035416da91&amp;originationContext=document&amp;vr=3.0&amp;rs=cblt1.0&amp;transitionType=DocumentItem&amp;contextData=(sc.Default)"/>
  <Relationship Id="r128"
    Type="http://schemas.openxmlformats.org/officeDocument/2006/relationships/hyperlink"
    TargetMode="External"
    Target="http://www.westlaw.com/Browse/Home/KeyNumber/405XV/View.html?docGuid=I13fa995c9e8f11e5a795ac035416da91&amp;originationContext=document&amp;vr=3.0&amp;rs=cblt1.0&amp;transitionType=DocumentItem&amp;contextData=(sc.Default)"/>
  <Relationship Id="r129"
    Type="http://schemas.openxmlformats.org/officeDocument/2006/relationships/hyperlink"
    TargetMode="External"
    Target="http://www.westlaw.com/Browse/Home/KeyNumber/405XV(B)/View.html?docGuid=I13fa995c9e8f11e5a795ac035416da91&amp;originationContext=document&amp;vr=3.0&amp;rs=cblt1.0&amp;transitionType=DocumentItem&amp;contextData=(sc.Default)"/>
  <Relationship Id="r130"
    Type="http://schemas.openxmlformats.org/officeDocument/2006/relationships/hyperlink"
    TargetMode="External"
    Target="http://www.westlaw.com/Browse/Home/KeyNumber/405XV(B)6/View.html?docGuid=I13fa995c9e8f11e5a795ac035416da91&amp;originationContext=document&amp;vr=3.0&amp;rs=cblt1.0&amp;transitionType=DocumentItem&amp;contextData=(sc.Default)"/>
  <Relationship Id="r131"
    Type="http://schemas.openxmlformats.org/officeDocument/2006/relationships/hyperlink"
    TargetMode="External"
    Target="http://www.westlaw.com/Browse/Home/KeyNumber/405k2639/View.html?docGuid=I13fa995c9e8f11e5a795ac035416da91&amp;originationContext=document&amp;vr=3.0&amp;rs=cblt1.0&amp;transitionType=DocumentItem&amp;contextData=(sc.Default)"/>
  <Relationship Id="r132"
    Type="http://schemas.openxmlformats.org/officeDocument/2006/relationships/hyperlink"
    TargetMode="External"
    Target="http://www.westlaw.com/Link/Document/FullText?findType=L&amp;pubNum=1000037&amp;cite=NCSTS1-45.1&amp;originatingDoc=I13fa995c9e8f11e5a795ac035416da91&amp;refType=LQ&amp;originationContext=document&amp;vr=3.0&amp;rs=cblt1.0&amp;transitionType=DocumentItem&amp;contextData=(sc.Default)"/>
  <Relationship Id="r133"
    Type="http://schemas.openxmlformats.org/officeDocument/2006/relationships/hyperlink"
    TargetMode="External"
    Target="http://www.westlaw.com/Link/Document/FullText?findType=L&amp;pubNum=1000037&amp;cite=NCSTS77-20&amp;originatingDoc=I13fa995c9e8f11e5a795ac035416da91&amp;refType=SP&amp;originationContext=document&amp;vr=3.0&amp;rs=cblt1.0&amp;transitionType=DocumentItem&amp;contextData=(sc.Default)#co_pp_7fdd00001ca15"/>
  <Relationship Id="r134"
    Type="http://schemas.openxmlformats.org/officeDocument/2006/relationships/hyperlink"
    TargetMode="External"
    Target="http://www.westlaw.com/Link/RelatedInformation/DocHeadnoteLink?docGuid=I13fa995c9e8f11e5a795ac035416da91&amp;headnoteId=203776671901320220207062102&amp;originationContext=document&amp;vr=3.0&amp;rs=cblt1.0&amp;transitionType=CitingReferences&amp;contextData=(sc.Default)"/>
  <Relationship Id="r135"
    Type="http://schemas.openxmlformats.org/officeDocument/2006/relationships/hyperlink"
    TargetMode="External"
    Target="http://www.westlaw.com/Browse/Home/KeyNumber/148/View.html?docGuid=I13fa995c9e8f11e5a795ac035416da91&amp;originationContext=document&amp;vr=3.0&amp;rs=cblt1.0&amp;transitionType=DocumentItem&amp;contextData=(sc.Default)"/>
  <Relationship Id="r136"
    Type="http://schemas.openxmlformats.org/officeDocument/2006/relationships/hyperlink"
    TargetMode="External"
    Target="http://www.westlaw.com/Browse/Home/KeyNumber/148k69/View.html?docGuid=I13fa995c9e8f11e5a795ac035416da91&amp;originationContext=document&amp;vr=3.0&amp;rs=cblt1.0&amp;transitionType=DocumentItem&amp;contextData=(sc.Default)"/>
  <Relationship Id="r137"
    Type="http://schemas.openxmlformats.org/officeDocument/2006/relationships/hyperlink"
    TargetMode="External"
    Target="http://www.westlaw.com/Browse/Home/KeyNumber/148/View.html?docGuid=I13fa995c9e8f11e5a795ac035416da91&amp;originationContext=document&amp;vr=3.0&amp;rs=cblt1.0&amp;transitionType=DocumentItem&amp;contextData=(sc.Default)"/>
  <Relationship Id="r138"
    Type="http://schemas.openxmlformats.org/officeDocument/2006/relationships/hyperlink"
    TargetMode="External"
    Target="http://www.westlaw.com/Browse/Home/KeyNumber/148II/View.html?docGuid=I13fa995c9e8f11e5a795ac035416da91&amp;originationContext=document&amp;vr=3.0&amp;rs=cblt1.0&amp;transitionType=DocumentItem&amp;contextData=(sc.Default)"/>
  <Relationship Id="r139"
    Type="http://schemas.openxmlformats.org/officeDocument/2006/relationships/hyperlink"
    TargetMode="External"
    Target="http://www.westlaw.com/Browse/Home/KeyNumber/148II(A)/View.html?docGuid=I13fa995c9e8f11e5a795ac035416da91&amp;originationContext=document&amp;vr=3.0&amp;rs=cblt1.0&amp;transitionType=DocumentItem&amp;contextData=(sc.Default)"/>
  <Relationship Id="r140"
    Type="http://schemas.openxmlformats.org/officeDocument/2006/relationships/hyperlink"
    TargetMode="External"
    Target="http://www.westlaw.com/Browse/Home/KeyNumber/148k69/View.html?docGuid=I13fa995c9e8f11e5a795ac035416da91&amp;originationContext=document&amp;vr=3.0&amp;rs=cblt1.0&amp;transitionType=DocumentItem&amp;contextData=(sc.Default)"/>
  <Relationship Id="r141"
    Type="http://schemas.openxmlformats.org/officeDocument/2006/relationships/hyperlink"
    TargetMode="External"
    Target="http://www.westlaw.com/Link/Document/FullText?findType=L&amp;pubNum=1000583&amp;cite=USCOAMENDV&amp;originatingDoc=I13fa995c9e8f11e5a795ac035416da91&amp;refType=LQ&amp;originationContext=document&amp;vr=3.0&amp;rs=cblt1.0&amp;transitionType=DocumentItem&amp;contextData=(sc.Default)"/>
  <Relationship Id="r142"
    Type="http://schemas.openxmlformats.org/officeDocument/2006/relationships/hyperlink"
    TargetMode="External"
    Target="http://www.westlaw.com/Browse/Home/KeyNumber/148/View.html?docGuid=I13fa995c9e8f11e5a795ac035416da91&amp;originationContext=document&amp;vr=3.0&amp;rs=cblt1.0&amp;transitionType=DocumentItem&amp;contextData=(sc.Default)"/>
  <Relationship Id="r143"
    Type="http://schemas.openxmlformats.org/officeDocument/2006/relationships/hyperlink"
    TargetMode="External"
    Target="http://www.westlaw.com/Browse/Home/KeyNumber/148k84/View.html?docGuid=I13fa995c9e8f11e5a795ac035416da91&amp;originationContext=document&amp;vr=3.0&amp;rs=cblt1.0&amp;transitionType=DocumentItem&amp;contextData=(sc.Default)"/>
  <Relationship Id="r144"
    Type="http://schemas.openxmlformats.org/officeDocument/2006/relationships/hyperlink"
    TargetMode="External"
    Target="http://www.westlaw.com/Browse/Home/KeyNumber/148/View.html?docGuid=I13fa995c9e8f11e5a795ac035416da91&amp;originationContext=document&amp;vr=3.0&amp;rs=cblt1.0&amp;transitionType=DocumentItem&amp;contextData=(sc.Default)"/>
  <Relationship Id="r145"
    Type="http://schemas.openxmlformats.org/officeDocument/2006/relationships/hyperlink"
    TargetMode="External"
    Target="http://www.westlaw.com/Browse/Home/KeyNumber/148II/View.html?docGuid=I13fa995c9e8f11e5a795ac035416da91&amp;originationContext=document&amp;vr=3.0&amp;rs=cblt1.0&amp;transitionType=DocumentItem&amp;contextData=(sc.Default)"/>
  <Relationship Id="r146"
    Type="http://schemas.openxmlformats.org/officeDocument/2006/relationships/hyperlink"
    TargetMode="External"
    Target="http://www.westlaw.com/Browse/Home/KeyNumber/148II(B)/View.html?docGuid=I13fa995c9e8f11e5a795ac035416da91&amp;originationContext=document&amp;vr=3.0&amp;rs=cblt1.0&amp;transitionType=DocumentItem&amp;contextData=(sc.Default)"/>
  <Relationship Id="r147"
    Type="http://schemas.openxmlformats.org/officeDocument/2006/relationships/hyperlink"
    TargetMode="External"
    Target="http://www.westlaw.com/Browse/Home/KeyNumber/148k81/View.html?docGuid=I13fa995c9e8f11e5a795ac035416da91&amp;originationContext=document&amp;vr=3.0&amp;rs=cblt1.0&amp;transitionType=DocumentItem&amp;contextData=(sc.Default)"/>
  <Relationship Id="r148"
    Type="http://schemas.openxmlformats.org/officeDocument/2006/relationships/hyperlink"
    TargetMode="External"
    Target="http://www.westlaw.com/Browse/Home/KeyNumber/148k84/View.html?docGuid=I13fa995c9e8f11e5a795ac035416da91&amp;originationContext=document&amp;vr=3.0&amp;rs=cblt1.0&amp;transitionType=DocumentItem&amp;contextData=(sc.Default)"/>
  <Relationship Id="r149"
    Type="http://schemas.openxmlformats.org/officeDocument/2006/relationships/hyperlink"
    TargetMode="External"
    Target="http://www.westlaw.com/Link/Document/FullText?findType=L&amp;pubNum=1000583&amp;cite=USCOAMENDV&amp;originatingDoc=I13fa995c9e8f11e5a795ac035416da91&amp;refType=LQ&amp;originationContext=document&amp;vr=3.0&amp;rs=cblt1.0&amp;transitionType=DocumentItem&amp;contextData=(sc.Default)"/>
  <Relationship Id="r150"
    Type="http://schemas.openxmlformats.org/officeDocument/2006/relationships/hyperlink"
    TargetMode="External"
    Target="http://www.westlaw.com/Browse/Home/KeyNumber/148/View.html?docGuid=I13fa995c9e8f11e5a795ac035416da91&amp;originationContext=document&amp;vr=3.0&amp;rs=cblt1.0&amp;transitionType=DocumentItem&amp;contextData=(sc.Default)"/>
  <Relationship Id="r151"
    Type="http://schemas.openxmlformats.org/officeDocument/2006/relationships/hyperlink"
    TargetMode="External"
    Target="http://www.westlaw.com/Browse/Home/KeyNumber/148k2/View.html?docGuid=I13fa995c9e8f11e5a795ac035416da91&amp;originationContext=document&amp;vr=3.0&amp;rs=cblt1.0&amp;transitionType=DocumentItem&amp;contextData=(sc.Default)"/>
  <Relationship Id="r152"
    Type="http://schemas.openxmlformats.org/officeDocument/2006/relationships/hyperlink"
    TargetMode="External"
    Target="http://www.westlaw.com/Browse/Home/KeyNumber/148/View.html?docGuid=I13fa995c9e8f11e5a795ac035416da91&amp;originationContext=document&amp;vr=3.0&amp;rs=cblt1.0&amp;transitionType=DocumentItem&amp;contextData=(sc.Default)"/>
  <Relationship Id="r153"
    Type="http://schemas.openxmlformats.org/officeDocument/2006/relationships/hyperlink"
    TargetMode="External"
    Target="http://www.westlaw.com/Browse/Home/KeyNumber/148I/View.html?docGuid=I13fa995c9e8f11e5a795ac035416da91&amp;originationContext=document&amp;vr=3.0&amp;rs=cblt1.0&amp;transitionType=DocumentItem&amp;contextData=(sc.Default)"/>
  <Relationship Id="r154"
    Type="http://schemas.openxmlformats.org/officeDocument/2006/relationships/hyperlink"
    TargetMode="External"
    Target="http://www.westlaw.com/Browse/Home/KeyNumber/148k2/View.html?docGuid=I13fa995c9e8f11e5a795ac035416da91&amp;originationContext=document&amp;vr=3.0&amp;rs=cblt1.0&amp;transitionType=DocumentItem&amp;contextData=(sc.Default)"/>
  <Relationship Id="r155"
    Type="http://schemas.openxmlformats.org/officeDocument/2006/relationships/hyperlink"
    TargetMode="External"
    Target="http://www.westlaw.com/Browse/Home/KeyNumber/148k2.1/View.html?docGuid=I13fa995c9e8f11e5a795ac035416da91&amp;originationContext=document&amp;vr=3.0&amp;rs=cblt1.0&amp;transitionType=DocumentItem&amp;contextData=(sc.Default)"/>
  <Relationship Id="r156"
    Type="http://schemas.openxmlformats.org/officeDocument/2006/relationships/hyperlink"
    TargetMode="External"
    Target="http://www.westlaw.com/Link/Document/FullText?findType=L&amp;pubNum=1000583&amp;cite=USCOAMENDV&amp;originatingDoc=I13fa995c9e8f11e5a795ac035416da91&amp;refType=LQ&amp;originationContext=document&amp;vr=3.0&amp;rs=cblt1.0&amp;transitionType=DocumentItem&amp;contextData=(sc.Default)"/>
  <Relationship Id="r157"
    Type="http://schemas.openxmlformats.org/officeDocument/2006/relationships/hyperlink"
    TargetMode="External"
    Target="http://www.westlaw.com/Browse/Home/KeyNumber/148/View.html?docGuid=I13fa995c9e8f11e5a795ac035416da91&amp;originationContext=document&amp;vr=3.0&amp;rs=cblt1.0&amp;transitionType=DocumentItem&amp;contextData=(sc.Default)"/>
  <Relationship Id="r158"
    Type="http://schemas.openxmlformats.org/officeDocument/2006/relationships/hyperlink"
    TargetMode="External"
    Target="http://www.westlaw.com/Browse/Home/KeyNumber/148k2/View.html?docGuid=I13fa995c9e8f11e5a795ac035416da91&amp;originationContext=document&amp;vr=3.0&amp;rs=cblt1.0&amp;transitionType=DocumentItem&amp;contextData=(sc.Default)"/>
  <Relationship Id="r159"
    Type="http://schemas.openxmlformats.org/officeDocument/2006/relationships/hyperlink"
    TargetMode="External"
    Target="http://www.westlaw.com/Browse/Home/KeyNumber/148/View.html?docGuid=I13fa995c9e8f11e5a795ac035416da91&amp;originationContext=document&amp;vr=3.0&amp;rs=cblt1.0&amp;transitionType=DocumentItem&amp;contextData=(sc.Default)"/>
  <Relationship Id="r160"
    Type="http://schemas.openxmlformats.org/officeDocument/2006/relationships/hyperlink"
    TargetMode="External"
    Target="http://www.westlaw.com/Browse/Home/KeyNumber/148I/View.html?docGuid=I13fa995c9e8f11e5a795ac035416da91&amp;originationContext=document&amp;vr=3.0&amp;rs=cblt1.0&amp;transitionType=DocumentItem&amp;contextData=(sc.Default)"/>
  <Relationship Id="r161"
    Type="http://schemas.openxmlformats.org/officeDocument/2006/relationships/hyperlink"
    TargetMode="External"
    Target="http://www.westlaw.com/Browse/Home/KeyNumber/148k2/View.html?docGuid=I13fa995c9e8f11e5a795ac035416da91&amp;originationContext=document&amp;vr=3.0&amp;rs=cblt1.0&amp;transitionType=DocumentItem&amp;contextData=(sc.Default)"/>
  <Relationship Id="r162"
    Type="http://schemas.openxmlformats.org/officeDocument/2006/relationships/hyperlink"
    TargetMode="External"
    Target="http://www.westlaw.com/Browse/Home/KeyNumber/148k2.1/View.html?docGuid=I13fa995c9e8f11e5a795ac035416da91&amp;originationContext=document&amp;vr=3.0&amp;rs=cblt1.0&amp;transitionType=DocumentItem&amp;contextData=(sc.Default)"/>
  <Relationship Id="r163"
    Type="http://schemas.openxmlformats.org/officeDocument/2006/relationships/hyperlink"
    TargetMode="External"
    Target="http://www.westlaw.com/Link/Document/FullText?findType=L&amp;pubNum=1000583&amp;cite=USCOAMENDV&amp;originatingDoc=I13fa995c9e8f11e5a795ac035416da91&amp;refType=LQ&amp;originationContext=document&amp;vr=3.0&amp;rs=cblt1.0&amp;transitionType=DocumentItem&amp;contextData=(sc.Default)"/>
  <Relationship Id="r164"
    Type="http://schemas.openxmlformats.org/officeDocument/2006/relationships/hyperlink"
    TargetMode="External"
    Target="http://www.westlaw.com/Browse/Home/KeyNumber/148/View.html?docGuid=I13fa995c9e8f11e5a795ac035416da91&amp;originationContext=document&amp;vr=3.0&amp;rs=cblt1.0&amp;transitionType=DocumentItem&amp;contextData=(sc.Default)"/>
  <Relationship Id="r165"
    Type="http://schemas.openxmlformats.org/officeDocument/2006/relationships/hyperlink"
    TargetMode="External"
    Target="http://www.westlaw.com/Browse/Home/KeyNumber/148k2/View.html?docGuid=I13fa995c9e8f11e5a795ac035416da91&amp;originationContext=document&amp;vr=3.0&amp;rs=cblt1.0&amp;transitionType=DocumentItem&amp;contextData=(sc.Default)"/>
  <Relationship Id="r166"
    Type="http://schemas.openxmlformats.org/officeDocument/2006/relationships/hyperlink"
    TargetMode="External"
    Target="http://www.westlaw.com/Browse/Home/KeyNumber/148/View.html?docGuid=I13fa995c9e8f11e5a795ac035416da91&amp;originationContext=document&amp;vr=3.0&amp;rs=cblt1.0&amp;transitionType=DocumentItem&amp;contextData=(sc.Default)"/>
  <Relationship Id="r167"
    Type="http://schemas.openxmlformats.org/officeDocument/2006/relationships/hyperlink"
    TargetMode="External"
    Target="http://www.westlaw.com/Browse/Home/KeyNumber/148I/View.html?docGuid=I13fa995c9e8f11e5a795ac035416da91&amp;originationContext=document&amp;vr=3.0&amp;rs=cblt1.0&amp;transitionType=DocumentItem&amp;contextData=(sc.Default)"/>
  <Relationship Id="r168"
    Type="http://schemas.openxmlformats.org/officeDocument/2006/relationships/hyperlink"
    TargetMode="External"
    Target="http://www.westlaw.com/Browse/Home/KeyNumber/148k2/View.html?docGuid=I13fa995c9e8f11e5a795ac035416da91&amp;originationContext=document&amp;vr=3.0&amp;rs=cblt1.0&amp;transitionType=DocumentItem&amp;contextData=(sc.Default)"/>
  <Relationship Id="r169"
    Type="http://schemas.openxmlformats.org/officeDocument/2006/relationships/hyperlink"
    TargetMode="External"
    Target="http://www.westlaw.com/Browse/Home/KeyNumber/148k2.1/View.html?docGuid=I13fa995c9e8f11e5a795ac035416da91&amp;originationContext=document&amp;vr=3.0&amp;rs=cblt1.0&amp;transitionType=DocumentItem&amp;contextData=(sc.Default)"/>
  <Relationship Id="r170"
    Type="http://schemas.openxmlformats.org/officeDocument/2006/relationships/hyperlink"
    TargetMode="External"
    Target="http://www.westlaw.com/Link/Document/FullText?findType=L&amp;pubNum=1000583&amp;cite=USCOAMENDV&amp;originatingDoc=I13fa995c9e8f11e5a795ac035416da91&amp;refType=LQ&amp;originationContext=document&amp;vr=3.0&amp;rs=cblt1.0&amp;transitionType=DocumentItem&amp;contextData=(sc.Default)"/>
  <Relationship Id="r171"
    Type="http://schemas.openxmlformats.org/officeDocument/2006/relationships/hyperlink"
    TargetMode="External"
    Target="http://www.westlaw.com/Browse/Home/KeyNumber/148/View.html?docGuid=I13fa995c9e8f11e5a795ac035416da91&amp;originationContext=document&amp;vr=3.0&amp;rs=cblt1.0&amp;transitionType=DocumentItem&amp;contextData=(sc.Default)"/>
  <Relationship Id="r172"
    Type="http://schemas.openxmlformats.org/officeDocument/2006/relationships/hyperlink"
    TargetMode="External"
    Target="http://www.westlaw.com/Browse/Home/KeyNumber/148k2.42/View.html?docGuid=I13fa995c9e8f11e5a795ac035416da91&amp;originationContext=document&amp;vr=3.0&amp;rs=cblt1.0&amp;transitionType=DocumentItem&amp;contextData=(sc.Default)"/>
  <Relationship Id="r173"
    Type="http://schemas.openxmlformats.org/officeDocument/2006/relationships/hyperlink"
    TargetMode="External"
    Target="http://www.westlaw.com/Browse/Home/KeyNumber/405/View.html?docGuid=I13fa995c9e8f11e5a795ac035416da91&amp;originationContext=document&amp;vr=3.0&amp;rs=cblt1.0&amp;transitionType=DocumentItem&amp;contextData=(sc.Default)"/>
  <Relationship Id="r174"
    Type="http://schemas.openxmlformats.org/officeDocument/2006/relationships/hyperlink"
    TargetMode="External"
    Target="http://www.westlaw.com/Browse/Home/KeyNumber/405k2639/View.html?docGuid=I13fa995c9e8f11e5a795ac035416da91&amp;originationContext=document&amp;vr=3.0&amp;rs=cblt1.0&amp;transitionType=DocumentItem&amp;contextData=(sc.Default)"/>
  <Relationship Id="r175"
    Type="http://schemas.openxmlformats.org/officeDocument/2006/relationships/hyperlink"
    TargetMode="External"
    Target="http://www.westlaw.com/Browse/Home/KeyNumber/148/View.html?docGuid=I13fa995c9e8f11e5a795ac035416da91&amp;originationContext=document&amp;vr=3.0&amp;rs=cblt1.0&amp;transitionType=DocumentItem&amp;contextData=(sc.Default)"/>
  <Relationship Id="r176"
    Type="http://schemas.openxmlformats.org/officeDocument/2006/relationships/hyperlink"
    TargetMode="External"
    Target="http://www.westlaw.com/Browse/Home/KeyNumber/148I/View.html?docGuid=I13fa995c9e8f11e5a795ac035416da91&amp;originationContext=document&amp;vr=3.0&amp;rs=cblt1.0&amp;transitionType=DocumentItem&amp;contextData=(sc.Default)"/>
  <Relationship Id="r177"
    Type="http://schemas.openxmlformats.org/officeDocument/2006/relationships/hyperlink"
    TargetMode="External"
    Target="http://www.westlaw.com/Browse/Home/KeyNumber/148k2/View.html?docGuid=I13fa995c9e8f11e5a795ac035416da91&amp;originationContext=document&amp;vr=3.0&amp;rs=cblt1.0&amp;transitionType=DocumentItem&amp;contextData=(sc.Default)"/>
  <Relationship Id="r178"
    Type="http://schemas.openxmlformats.org/officeDocument/2006/relationships/hyperlink"
    TargetMode="External"
    Target="http://www.westlaw.com/Browse/Home/KeyNumber/148k2.42/View.html?docGuid=I13fa995c9e8f11e5a795ac035416da91&amp;originationContext=document&amp;vr=3.0&amp;rs=cblt1.0&amp;transitionType=DocumentItem&amp;contextData=(sc.Default)"/>
  <Relationship Id="r179"
    Type="http://schemas.openxmlformats.org/officeDocument/2006/relationships/hyperlink"
    TargetMode="External"
    Target="http://www.westlaw.com/Browse/Home/KeyNumber/405/View.html?docGuid=I13fa995c9e8f11e5a795ac035416da91&amp;originationContext=document&amp;vr=3.0&amp;rs=cblt1.0&amp;transitionType=DocumentItem&amp;contextData=(sc.Default)"/>
  <Relationship Id="r180"
    Type="http://schemas.openxmlformats.org/officeDocument/2006/relationships/hyperlink"
    TargetMode="External"
    Target="http://www.westlaw.com/Browse/Home/KeyNumber/405XV/View.html?docGuid=I13fa995c9e8f11e5a795ac035416da91&amp;originationContext=document&amp;vr=3.0&amp;rs=cblt1.0&amp;transitionType=DocumentItem&amp;contextData=(sc.Default)"/>
  <Relationship Id="r181"
    Type="http://schemas.openxmlformats.org/officeDocument/2006/relationships/hyperlink"
    TargetMode="External"
    Target="http://www.westlaw.com/Browse/Home/KeyNumber/405XV(B)/View.html?docGuid=I13fa995c9e8f11e5a795ac035416da91&amp;originationContext=document&amp;vr=3.0&amp;rs=cblt1.0&amp;transitionType=DocumentItem&amp;contextData=(sc.Default)"/>
  <Relationship Id="r182"
    Type="http://schemas.openxmlformats.org/officeDocument/2006/relationships/hyperlink"
    TargetMode="External"
    Target="http://www.westlaw.com/Browse/Home/KeyNumber/405XV(B)6/View.html?docGuid=I13fa995c9e8f11e5a795ac035416da91&amp;originationContext=document&amp;vr=3.0&amp;rs=cblt1.0&amp;transitionType=DocumentItem&amp;contextData=(sc.Default)"/>
  <Relationship Id="r183"
    Type="http://schemas.openxmlformats.org/officeDocument/2006/relationships/hyperlink"
    TargetMode="External"
    Target="http://www.westlaw.com/Browse/Home/KeyNumber/405k2639/View.html?docGuid=I13fa995c9e8f11e5a795ac035416da91&amp;originationContext=document&amp;vr=3.0&amp;rs=cblt1.0&amp;transitionType=DocumentItem&amp;contextData=(sc.Default)"/>
  <Relationship Id="r184"
    Type="http://schemas.openxmlformats.org/officeDocument/2006/relationships/hyperlink"
    TargetMode="External"
    Target="http://www.westlaw.com/Link/Document/FullText?findType=L&amp;pubNum=1000583&amp;cite=USCOAMENDV&amp;originatingDoc=I13fa995c9e8f11e5a795ac035416da91&amp;refType=LQ&amp;originationContext=document&amp;vr=3.0&amp;rs=cblt1.0&amp;transitionType=DocumentItem&amp;contextData=(sc.Default)"/>
  <Relationship Id="r185"
    Type="http://schemas.openxmlformats.org/officeDocument/2006/relationships/hyperlink"
    TargetMode="External"
    Target="http://www.westlaw.com/Link/Document/FullText?findType=L&amp;pubNum=1000037&amp;cite=NCSTS1-45.1&amp;originatingDoc=I13fa995c9e8f11e5a795ac035416da91&amp;refType=LQ&amp;originationContext=document&amp;vr=3.0&amp;rs=cblt1.0&amp;transitionType=DocumentItem&amp;contextData=(sc.Default)"/>
  <Relationship Id="r186"
    Type="http://schemas.openxmlformats.org/officeDocument/2006/relationships/hyperlink"
    TargetMode="External"
    Target="http://www.westlaw.com/Link/Document/FullText?findType=L&amp;pubNum=1000037&amp;cite=NCSTS77-20&amp;originatingDoc=I13fa995c9e8f11e5a795ac035416da91&amp;refType=LQ&amp;originationContext=document&amp;vr=3.0&amp;rs=cblt1.0&amp;transitionType=DocumentItem&amp;contextData=(sc.Default)"/>
  <Relationship Id="r187"
    Type="http://schemas.openxmlformats.org/officeDocument/2006/relationships/hyperlink"
    TargetMode="External"
    Target="http://www.westlaw.com/Link/Document/FullText?findType=L&amp;pubNum=1000037&amp;cite=NCSTS160A-308&amp;originatingDoc=I13fa995c9e8f11e5a795ac035416da91&amp;refType=LQ&amp;originationContext=document&amp;vr=3.0&amp;rs=cblt1.0&amp;transitionType=DocumentItem&amp;contextData=(sc.Default)"/>
  <Relationship Id="r188"
    Type="http://schemas.openxmlformats.org/officeDocument/2006/relationships/hyperlink"
    TargetMode="External"
    Target="http://www.westlaw.com/Browse/Home/KeyNumber/148/View.html?docGuid=I13fa995c9e8f11e5a795ac035416da91&amp;originationContext=document&amp;vr=3.0&amp;rs=cblt1.0&amp;transitionType=DocumentItem&amp;contextData=(sc.Default)"/>
  <Relationship Id="r189"
    Type="http://schemas.openxmlformats.org/officeDocument/2006/relationships/hyperlink"
    TargetMode="External"
    Target="http://www.westlaw.com/Browse/Home/KeyNumber/148k2.2/View.html?docGuid=I13fa995c9e8f11e5a795ac035416da91&amp;originationContext=document&amp;vr=3.0&amp;rs=cblt1.0&amp;transitionType=DocumentItem&amp;contextData=(sc.Default)"/>
  <Relationship Id="r190"
    Type="http://schemas.openxmlformats.org/officeDocument/2006/relationships/hyperlink"
    TargetMode="External"
    Target="http://www.westlaw.com/Browse/Home/KeyNumber/405/View.html?docGuid=I13fa995c9e8f11e5a795ac035416da91&amp;originationContext=document&amp;vr=3.0&amp;rs=cblt1.0&amp;transitionType=DocumentItem&amp;contextData=(sc.Default)"/>
  <Relationship Id="r191"
    Type="http://schemas.openxmlformats.org/officeDocument/2006/relationships/hyperlink"
    TargetMode="External"
    Target="http://www.westlaw.com/Browse/Home/KeyNumber/405k2639/View.html?docGuid=I13fa995c9e8f11e5a795ac035416da91&amp;originationContext=document&amp;vr=3.0&amp;rs=cblt1.0&amp;transitionType=DocumentItem&amp;contextData=(sc.Default)"/>
  <Relationship Id="r192"
    Type="http://schemas.openxmlformats.org/officeDocument/2006/relationships/hyperlink"
    TargetMode="External"
    Target="http://www.westlaw.com/Browse/Home/KeyNumber/148/View.html?docGuid=I13fa995c9e8f11e5a795ac035416da91&amp;originationContext=document&amp;vr=3.0&amp;rs=cblt1.0&amp;transitionType=DocumentItem&amp;contextData=(sc.Default)"/>
  <Relationship Id="r193"
    Type="http://schemas.openxmlformats.org/officeDocument/2006/relationships/hyperlink"
    TargetMode="External"
    Target="http://www.westlaw.com/Browse/Home/KeyNumber/148I/View.html?docGuid=I13fa995c9e8f11e5a795ac035416da91&amp;originationContext=document&amp;vr=3.0&amp;rs=cblt1.0&amp;transitionType=DocumentItem&amp;contextData=(sc.Default)"/>
  <Relationship Id="r194"
    Type="http://schemas.openxmlformats.org/officeDocument/2006/relationships/hyperlink"
    TargetMode="External"
    Target="http://www.westlaw.com/Browse/Home/KeyNumber/148k2/View.html?docGuid=I13fa995c9e8f11e5a795ac035416da91&amp;originationContext=document&amp;vr=3.0&amp;rs=cblt1.0&amp;transitionType=DocumentItem&amp;contextData=(sc.Default)"/>
  <Relationship Id="r195"
    Type="http://schemas.openxmlformats.org/officeDocument/2006/relationships/hyperlink"
    TargetMode="External"
    Target="http://www.westlaw.com/Browse/Home/KeyNumber/148k2.2/View.html?docGuid=I13fa995c9e8f11e5a795ac035416da91&amp;originationContext=document&amp;vr=3.0&amp;rs=cblt1.0&amp;transitionType=DocumentItem&amp;contextData=(sc.Default)"/>
  <Relationship Id="r196"
    Type="http://schemas.openxmlformats.org/officeDocument/2006/relationships/hyperlink"
    TargetMode="External"
    Target="http://www.westlaw.com/Browse/Home/KeyNumber/405/View.html?docGuid=I13fa995c9e8f11e5a795ac035416da91&amp;originationContext=document&amp;vr=3.0&amp;rs=cblt1.0&amp;transitionType=DocumentItem&amp;contextData=(sc.Default)"/>
  <Relationship Id="r197"
    Type="http://schemas.openxmlformats.org/officeDocument/2006/relationships/hyperlink"
    TargetMode="External"
    Target="http://www.westlaw.com/Browse/Home/KeyNumber/405XV/View.html?docGuid=I13fa995c9e8f11e5a795ac035416da91&amp;originationContext=document&amp;vr=3.0&amp;rs=cblt1.0&amp;transitionType=DocumentItem&amp;contextData=(sc.Default)"/>
  <Relationship Id="r198"
    Type="http://schemas.openxmlformats.org/officeDocument/2006/relationships/hyperlink"
    TargetMode="External"
    Target="http://www.westlaw.com/Browse/Home/KeyNumber/405XV(B)/View.html?docGuid=I13fa995c9e8f11e5a795ac035416da91&amp;originationContext=document&amp;vr=3.0&amp;rs=cblt1.0&amp;transitionType=DocumentItem&amp;contextData=(sc.Default)"/>
  <Relationship Id="r199"
    Type="http://schemas.openxmlformats.org/officeDocument/2006/relationships/hyperlink"
    TargetMode="External"
    Target="http://www.westlaw.com/Browse/Home/KeyNumber/405XV(B)6/View.html?docGuid=I13fa995c9e8f11e5a795ac035416da91&amp;originationContext=document&amp;vr=3.0&amp;rs=cblt1.0&amp;transitionType=DocumentItem&amp;contextData=(sc.Default)"/>
  <Relationship Id="r200"
    Type="http://schemas.openxmlformats.org/officeDocument/2006/relationships/hyperlink"
    TargetMode="External"
    Target="http://www.westlaw.com/Browse/Home/KeyNumber/405k2639/View.html?docGuid=I13fa995c9e8f11e5a795ac035416da91&amp;originationContext=document&amp;vr=3.0&amp;rs=cblt1.0&amp;transitionType=DocumentItem&amp;contextData=(sc.Default)"/>
  <Relationship Id="r201"
    Type="http://schemas.openxmlformats.org/officeDocument/2006/relationships/hyperlink"
    TargetMode="External"
    Target="http://www.westlaw.com/Link/Document/FullText?findType=L&amp;pubNum=1000583&amp;cite=USCOAMENDV&amp;originatingDoc=I13fa995c9e8f11e5a795ac035416da91&amp;refType=LQ&amp;originationContext=document&amp;vr=3.0&amp;rs=cblt1.0&amp;transitionType=DocumentItem&amp;contextData=(sc.Default)"/>
  <Relationship Id="r202"
    Type="http://schemas.openxmlformats.org/officeDocument/2006/relationships/hyperlink"
    TargetMode="External"
    Target="http://www.westlaw.com/Browse/Home/KeyNumber/148/View.html?docGuid=I13fa995c9e8f11e5a795ac035416da91&amp;originationContext=document&amp;vr=3.0&amp;rs=cblt1.0&amp;transitionType=DocumentItem&amp;contextData=(sc.Default)"/>
  <Relationship Id="r203"
    Type="http://schemas.openxmlformats.org/officeDocument/2006/relationships/hyperlink"
    TargetMode="External"
    Target="http://www.westlaw.com/Browse/Home/KeyNumber/148k2/View.html?docGuid=I13fa995c9e8f11e5a795ac035416da91&amp;originationContext=document&amp;vr=3.0&amp;rs=cblt1.0&amp;transitionType=DocumentItem&amp;contextData=(sc.Default)"/>
  <Relationship Id="r204"
    Type="http://schemas.openxmlformats.org/officeDocument/2006/relationships/hyperlink"
    TargetMode="External"
    Target="http://www.westlaw.com/Browse/Home/KeyNumber/148/View.html?docGuid=I13fa995c9e8f11e5a795ac035416da91&amp;originationContext=document&amp;vr=3.0&amp;rs=cblt1.0&amp;transitionType=DocumentItem&amp;contextData=(sc.Default)"/>
  <Relationship Id="r205"
    Type="http://schemas.openxmlformats.org/officeDocument/2006/relationships/hyperlink"
    TargetMode="External"
    Target="http://www.westlaw.com/Browse/Home/KeyNumber/148I/View.html?docGuid=I13fa995c9e8f11e5a795ac035416da91&amp;originationContext=document&amp;vr=3.0&amp;rs=cblt1.0&amp;transitionType=DocumentItem&amp;contextData=(sc.Default)"/>
  <Relationship Id="r206"
    Type="http://schemas.openxmlformats.org/officeDocument/2006/relationships/hyperlink"
    TargetMode="External"
    Target="http://www.westlaw.com/Browse/Home/KeyNumber/148k2/View.html?docGuid=I13fa995c9e8f11e5a795ac035416da91&amp;originationContext=document&amp;vr=3.0&amp;rs=cblt1.0&amp;transitionType=DocumentItem&amp;contextData=(sc.Default)"/>
  <Relationship Id="r207"
    Type="http://schemas.openxmlformats.org/officeDocument/2006/relationships/hyperlink"
    TargetMode="External"
    Target="http://www.westlaw.com/Browse/Home/KeyNumber/148k2.1/View.html?docGuid=I13fa995c9e8f11e5a795ac035416da91&amp;originationContext=document&amp;vr=3.0&amp;rs=cblt1.0&amp;transitionType=DocumentItem&amp;contextData=(sc.Default)"/>
  <Relationship Id="r208"
    Type="http://schemas.openxmlformats.org/officeDocument/2006/relationships/hyperlink"
    TargetMode="External"
    Target="http://www.westlaw.com/Link/Document/FullText?findType=L&amp;pubNum=1000583&amp;cite=USCOAMENDV&amp;originatingDoc=I13fa995c9e8f11e5a795ac035416da91&amp;refType=LQ&amp;originationContext=document&amp;vr=3.0&amp;rs=cblt1.0&amp;transitionType=DocumentItem&amp;contextData=(sc.Default)"/>
  <Relationship Id="r209"
    Type="http://schemas.openxmlformats.org/officeDocument/2006/relationships/hyperlink"
    TargetMode="External"
    Target="http://www.westlaw.com/Browse/Home/KeyNumber/148/View.html?docGuid=I13fa995c9e8f11e5a795ac035416da91&amp;originationContext=document&amp;vr=3.0&amp;rs=cblt1.0&amp;transitionType=DocumentItem&amp;contextData=(sc.Default)"/>
  <Relationship Id="r210"
    Type="http://schemas.openxmlformats.org/officeDocument/2006/relationships/hyperlink"
    TargetMode="External"
    Target="http://www.westlaw.com/Browse/Home/KeyNumber/148k2/View.html?docGuid=I13fa995c9e8f11e5a795ac035416da91&amp;originationContext=document&amp;vr=3.0&amp;rs=cblt1.0&amp;transitionType=DocumentItem&amp;contextData=(sc.Default)"/>
  <Relationship Id="r211"
    Type="http://schemas.openxmlformats.org/officeDocument/2006/relationships/hyperlink"
    TargetMode="External"
    Target="http://www.westlaw.com/Browse/Home/KeyNumber/148/View.html?docGuid=I13fa995c9e8f11e5a795ac035416da91&amp;originationContext=document&amp;vr=3.0&amp;rs=cblt1.0&amp;transitionType=DocumentItem&amp;contextData=(sc.Default)"/>
  <Relationship Id="r212"
    Type="http://schemas.openxmlformats.org/officeDocument/2006/relationships/hyperlink"
    TargetMode="External"
    Target="http://www.westlaw.com/Browse/Home/KeyNumber/148I/View.html?docGuid=I13fa995c9e8f11e5a795ac035416da91&amp;originationContext=document&amp;vr=3.0&amp;rs=cblt1.0&amp;transitionType=DocumentItem&amp;contextData=(sc.Default)"/>
  <Relationship Id="r213"
    Type="http://schemas.openxmlformats.org/officeDocument/2006/relationships/hyperlink"
    TargetMode="External"
    Target="http://www.westlaw.com/Browse/Home/KeyNumber/148k2/View.html?docGuid=I13fa995c9e8f11e5a795ac035416da91&amp;originationContext=document&amp;vr=3.0&amp;rs=cblt1.0&amp;transitionType=DocumentItem&amp;contextData=(sc.Default)"/>
  <Relationship Id="r214"
    Type="http://schemas.openxmlformats.org/officeDocument/2006/relationships/hyperlink"
    TargetMode="External"
    Target="http://www.westlaw.com/Browse/Home/KeyNumber/148k2.1/View.html?docGuid=I13fa995c9e8f11e5a795ac035416da91&amp;originationContext=document&amp;vr=3.0&amp;rs=cblt1.0&amp;transitionType=DocumentItem&amp;contextData=(sc.Default)"/>
  <Relationship Id="r215"
    Type="http://schemas.openxmlformats.org/officeDocument/2006/relationships/hyperlink"
    TargetMode="External"
    Target="http://www.westlaw.com/Link/Document/FullText?findType=L&amp;pubNum=1000583&amp;cite=USCOAMENDV&amp;originatingDoc=I13fa995c9e8f11e5a795ac035416da91&amp;refType=LQ&amp;originationContext=document&amp;vr=3.0&amp;rs=cblt1.0&amp;transitionType=DocumentItem&amp;contextData=(sc.Default)"/>
  <Relationship Id="r216"
    Type="http://schemas.openxmlformats.org/officeDocument/2006/relationships/hyperlink"
    TargetMode="External"
    Target="http://www.westlaw.com/Browse/Home/KeyNumber/148/View.html?docGuid=I13fa995c9e8f11e5a795ac035416da91&amp;originationContext=document&amp;vr=3.0&amp;rs=cblt1.0&amp;transitionType=DocumentItem&amp;contextData=(sc.Default)"/>
  <Relationship Id="r217"
    Type="http://schemas.openxmlformats.org/officeDocument/2006/relationships/hyperlink"
    TargetMode="External"
    Target="http://www.westlaw.com/Browse/Home/KeyNumber/148k69/View.html?docGuid=I13fa995c9e8f11e5a795ac035416da91&amp;originationContext=document&amp;vr=3.0&amp;rs=cblt1.0&amp;transitionType=DocumentItem&amp;contextData=(sc.Default)"/>
  <Relationship Id="r218"
    Type="http://schemas.openxmlformats.org/officeDocument/2006/relationships/hyperlink"
    TargetMode="External"
    Target="http://www.westlaw.com/Browse/Home/KeyNumber/148/View.html?docGuid=I13fa995c9e8f11e5a795ac035416da91&amp;originationContext=document&amp;vr=3.0&amp;rs=cblt1.0&amp;transitionType=DocumentItem&amp;contextData=(sc.Default)"/>
  <Relationship Id="r219"
    Type="http://schemas.openxmlformats.org/officeDocument/2006/relationships/hyperlink"
    TargetMode="External"
    Target="http://www.westlaw.com/Browse/Home/KeyNumber/148II/View.html?docGuid=I13fa995c9e8f11e5a795ac035416da91&amp;originationContext=document&amp;vr=3.0&amp;rs=cblt1.0&amp;transitionType=DocumentItem&amp;contextData=(sc.Default)"/>
  <Relationship Id="r220"
    Type="http://schemas.openxmlformats.org/officeDocument/2006/relationships/hyperlink"
    TargetMode="External"
    Target="http://www.westlaw.com/Browse/Home/KeyNumber/148II(A)/View.html?docGuid=I13fa995c9e8f11e5a795ac035416da91&amp;originationContext=document&amp;vr=3.0&amp;rs=cblt1.0&amp;transitionType=DocumentItem&amp;contextData=(sc.Default)"/>
  <Relationship Id="r221"
    Type="http://schemas.openxmlformats.org/officeDocument/2006/relationships/hyperlink"
    TargetMode="External"
    Target="http://www.westlaw.com/Browse/Home/KeyNumber/148k69/View.html?docGuid=I13fa995c9e8f11e5a795ac035416da91&amp;originationContext=document&amp;vr=3.0&amp;rs=cblt1.0&amp;transitionType=DocumentItem&amp;contextData=(sc.Default)"/>
  <Relationship Id="r222"
    Type="http://schemas.openxmlformats.org/officeDocument/2006/relationships/hyperlink"
    TargetMode="External"
    Target="http://www.westlaw.com/Link/Document/FullText?findType=L&amp;pubNum=1000583&amp;cite=USCOAMENDV&amp;originatingDoc=I13fa995c9e8f11e5a795ac035416da91&amp;refType=LQ&amp;originationContext=document&amp;vr=3.0&amp;rs=cblt1.0&amp;transitionType=DocumentItem&amp;contextData=(sc.Default)"/>
  <Relationship Id="r223"
    Type="http://schemas.openxmlformats.org/officeDocument/2006/relationships/hyperlink"
    TargetMode="External"
    Target="http://www.westlaw.com/Browse/Home/KeyNumber/148/View.html?docGuid=I13fa995c9e8f11e5a795ac035416da91&amp;originationContext=document&amp;vr=3.0&amp;rs=cblt1.0&amp;transitionType=DocumentItem&amp;contextData=(sc.Default)"/>
  <Relationship Id="r224"
    Type="http://schemas.openxmlformats.org/officeDocument/2006/relationships/hyperlink"
    TargetMode="External"
    Target="http://www.westlaw.com/Browse/Home/KeyNumber/148k2/View.html?docGuid=I13fa995c9e8f11e5a795ac035416da91&amp;originationContext=document&amp;vr=3.0&amp;rs=cblt1.0&amp;transitionType=DocumentItem&amp;contextData=(sc.Default)"/>
  <Relationship Id="r225"
    Type="http://schemas.openxmlformats.org/officeDocument/2006/relationships/hyperlink"
    TargetMode="External"
    Target="http://www.westlaw.com/Browse/Home/KeyNumber/148/View.html?docGuid=I13fa995c9e8f11e5a795ac035416da91&amp;originationContext=document&amp;vr=3.0&amp;rs=cblt1.0&amp;transitionType=DocumentItem&amp;contextData=(sc.Default)"/>
  <Relationship Id="r226"
    Type="http://schemas.openxmlformats.org/officeDocument/2006/relationships/hyperlink"
    TargetMode="External"
    Target="http://www.westlaw.com/Browse/Home/KeyNumber/148I/View.html?docGuid=I13fa995c9e8f11e5a795ac035416da91&amp;originationContext=document&amp;vr=3.0&amp;rs=cblt1.0&amp;transitionType=DocumentItem&amp;contextData=(sc.Default)"/>
  <Relationship Id="r227"
    Type="http://schemas.openxmlformats.org/officeDocument/2006/relationships/hyperlink"
    TargetMode="External"
    Target="http://www.westlaw.com/Browse/Home/KeyNumber/148k2/View.html?docGuid=I13fa995c9e8f11e5a795ac035416da91&amp;originationContext=document&amp;vr=3.0&amp;rs=cblt1.0&amp;transitionType=DocumentItem&amp;contextData=(sc.Default)"/>
  <Relationship Id="r228"
    Type="http://schemas.openxmlformats.org/officeDocument/2006/relationships/hyperlink"
    TargetMode="External"
    Target="http://www.westlaw.com/Browse/Home/KeyNumber/148k2.1/View.html?docGuid=I13fa995c9e8f11e5a795ac035416da91&amp;originationContext=document&amp;vr=3.0&amp;rs=cblt1.0&amp;transitionType=DocumentItem&amp;contextData=(sc.Default)"/>
  <Relationship Id="r229"
    Type="http://schemas.openxmlformats.org/officeDocument/2006/relationships/hyperlink"
    TargetMode="External"
    Target="http://www.westlaw.com/Link/Document/FullText?findType=L&amp;pubNum=1000583&amp;cite=USCOAMENDV&amp;originatingDoc=I13fa995c9e8f11e5a795ac035416da91&amp;refType=LQ&amp;originationContext=document&amp;vr=3.0&amp;rs=cblt1.0&amp;transitionType=DocumentItem&amp;contextData=(sc.Default)"/>
  <Relationship Id="r230"
    Type="http://schemas.openxmlformats.org/officeDocument/2006/relationships/hyperlink"
    TargetMode="External"
    Target="http://www.westlaw.com/Browse/Home/KeyNumber/360/View.html?docGuid=I13fa995c9e8f11e5a795ac035416da91&amp;originationContext=document&amp;vr=3.0&amp;rs=cblt1.0&amp;transitionType=DocumentItem&amp;contextData=(sc.Default)"/>
  <Relationship Id="r231"
    Type="http://schemas.openxmlformats.org/officeDocument/2006/relationships/hyperlink"
    TargetMode="External"
    Target="http://www.westlaw.com/Browse/Home/KeyNumber/360k21(2)/View.html?docGuid=I13fa995c9e8f11e5a795ac035416da91&amp;originationContext=document&amp;vr=3.0&amp;rs=cblt1.0&amp;transitionType=DocumentItem&amp;contextData=(sc.Default)"/>
  <Relationship Id="r232"
    Type="http://schemas.openxmlformats.org/officeDocument/2006/relationships/hyperlink"
    TargetMode="External"
    Target="http://www.westlaw.com/Browse/Home/KeyNumber/360/View.html?docGuid=I13fa995c9e8f11e5a795ac035416da91&amp;originationContext=document&amp;vr=3.0&amp;rs=cblt1.0&amp;transitionType=DocumentItem&amp;contextData=(sc.Default)"/>
  <Relationship Id="r233"
    Type="http://schemas.openxmlformats.org/officeDocument/2006/relationships/hyperlink"
    TargetMode="External"
    Target="http://www.westlaw.com/Browse/Home/KeyNumber/360II/View.html?docGuid=I13fa995c9e8f11e5a795ac035416da91&amp;originationContext=document&amp;vr=3.0&amp;rs=cblt1.0&amp;transitionType=DocumentItem&amp;contextData=(sc.Default)"/>
  <Relationship Id="r234"
    Type="http://schemas.openxmlformats.org/officeDocument/2006/relationships/hyperlink"
    TargetMode="External"
    Target="http://www.westlaw.com/Browse/Home/KeyNumber/360k21/View.html?docGuid=I13fa995c9e8f11e5a795ac035416da91&amp;originationContext=document&amp;vr=3.0&amp;rs=cblt1.0&amp;transitionType=DocumentItem&amp;contextData=(sc.Default)"/>
  <Relationship Id="r235"
    Type="http://schemas.openxmlformats.org/officeDocument/2006/relationships/hyperlink"
    TargetMode="External"
    Target="http://www.westlaw.com/Browse/Home/KeyNumber/360k21(2)/View.html?docGuid=I13fa995c9e8f11e5a795ac035416da91&amp;originationContext=document&amp;vr=3.0&amp;rs=cblt1.0&amp;transitionType=DocumentItem&amp;contextData=(sc.Default)"/>
  <Relationship Id="r236"
    Type="http://schemas.openxmlformats.org/officeDocument/2006/relationships/hyperlink"
    TargetMode="External"
    Target="http://www.westlaw.com/Browse/Home/KeyNumber/360/View.html?docGuid=I13fa995c9e8f11e5a795ac035416da91&amp;originationContext=document&amp;vr=3.0&amp;rs=cblt1.0&amp;transitionType=DocumentItem&amp;contextData=(sc.Default)"/>
  <Relationship Id="r237"
    Type="http://schemas.openxmlformats.org/officeDocument/2006/relationships/hyperlink"
    TargetMode="External"
    Target="http://www.westlaw.com/Browse/Home/KeyNumber/360k21(2)/View.html?docGuid=I13fa995c9e8f11e5a795ac035416da91&amp;originationContext=document&amp;vr=3.0&amp;rs=cblt1.0&amp;transitionType=DocumentItem&amp;contextData=(sc.Default)"/>
  <Relationship Id="r238"
    Type="http://schemas.openxmlformats.org/officeDocument/2006/relationships/hyperlink"
    TargetMode="External"
    Target="http://www.westlaw.com/Browse/Home/KeyNumber/360/View.html?docGuid=I13fa995c9e8f11e5a795ac035416da91&amp;originationContext=document&amp;vr=3.0&amp;rs=cblt1.0&amp;transitionType=DocumentItem&amp;contextData=(sc.Default)"/>
  <Relationship Id="r239"
    Type="http://schemas.openxmlformats.org/officeDocument/2006/relationships/hyperlink"
    TargetMode="External"
    Target="http://www.westlaw.com/Browse/Home/KeyNumber/360II/View.html?docGuid=I13fa995c9e8f11e5a795ac035416da91&amp;originationContext=document&amp;vr=3.0&amp;rs=cblt1.0&amp;transitionType=DocumentItem&amp;contextData=(sc.Default)"/>
  <Relationship Id="r240"
    Type="http://schemas.openxmlformats.org/officeDocument/2006/relationships/hyperlink"
    TargetMode="External"
    Target="http://www.westlaw.com/Browse/Home/KeyNumber/360k21/View.html?docGuid=I13fa995c9e8f11e5a795ac035416da91&amp;originationContext=document&amp;vr=3.0&amp;rs=cblt1.0&amp;transitionType=DocumentItem&amp;contextData=(sc.Default)"/>
  <Relationship Id="r241"
    Type="http://schemas.openxmlformats.org/officeDocument/2006/relationships/hyperlink"
    TargetMode="External"
    Target="http://www.westlaw.com/Browse/Home/KeyNumber/360k21(2)/View.html?docGuid=I13fa995c9e8f11e5a795ac035416da91&amp;originationContext=document&amp;vr=3.0&amp;rs=cblt1.0&amp;transitionType=DocumentItem&amp;contextData=(sc.Default)"/>
  <Relationship Id="r242"
    Type="http://schemas.openxmlformats.org/officeDocument/2006/relationships/hyperlink"
    TargetMode="External"
    Target="http://www.westlaw.com/Browse/Home/KeyNumber/148/View.html?docGuid=I13fa995c9e8f11e5a795ac035416da91&amp;originationContext=document&amp;vr=3.0&amp;rs=cblt1.0&amp;transitionType=DocumentItem&amp;contextData=(sc.Default)"/>
  <Relationship Id="r243"
    Type="http://schemas.openxmlformats.org/officeDocument/2006/relationships/hyperlink"
    TargetMode="External"
    Target="http://www.westlaw.com/Browse/Home/KeyNumber/148k2/View.html?docGuid=I13fa995c9e8f11e5a795ac035416da91&amp;originationContext=document&amp;vr=3.0&amp;rs=cblt1.0&amp;transitionType=DocumentItem&amp;contextData=(sc.Default)"/>
  <Relationship Id="r244"
    Type="http://schemas.openxmlformats.org/officeDocument/2006/relationships/hyperlink"
    TargetMode="External"
    Target="http://www.westlaw.com/Browse/Home/KeyNumber/148/View.html?docGuid=I13fa995c9e8f11e5a795ac035416da91&amp;originationContext=document&amp;vr=3.0&amp;rs=cblt1.0&amp;transitionType=DocumentItem&amp;contextData=(sc.Default)"/>
  <Relationship Id="r245"
    Type="http://schemas.openxmlformats.org/officeDocument/2006/relationships/hyperlink"
    TargetMode="External"
    Target="http://www.westlaw.com/Browse/Home/KeyNumber/148I/View.html?docGuid=I13fa995c9e8f11e5a795ac035416da91&amp;originationContext=document&amp;vr=3.0&amp;rs=cblt1.0&amp;transitionType=DocumentItem&amp;contextData=(sc.Default)"/>
  <Relationship Id="r246"
    Type="http://schemas.openxmlformats.org/officeDocument/2006/relationships/hyperlink"
    TargetMode="External"
    Target="http://www.westlaw.com/Browse/Home/KeyNumber/148k2/View.html?docGuid=I13fa995c9e8f11e5a795ac035416da91&amp;originationContext=document&amp;vr=3.0&amp;rs=cblt1.0&amp;transitionType=DocumentItem&amp;contextData=(sc.Default)"/>
  <Relationship Id="r247"
    Type="http://schemas.openxmlformats.org/officeDocument/2006/relationships/hyperlink"
    TargetMode="External"
    Target="http://www.westlaw.com/Browse/Home/KeyNumber/148k2.1/View.html?docGuid=I13fa995c9e8f11e5a795ac035416da91&amp;originationContext=document&amp;vr=3.0&amp;rs=cblt1.0&amp;transitionType=DocumentItem&amp;contextData=(sc.Default)"/>
  <Relationship Id="r248"
    Type="http://schemas.openxmlformats.org/officeDocument/2006/relationships/hyperlink"
    TargetMode="External"
    Target="http://www.westlaw.com/Link/Document/FullText?findType=L&amp;pubNum=1000583&amp;cite=USCOAMENDV&amp;originatingDoc=I13fa995c9e8f11e5a795ac035416da91&amp;refType=LQ&amp;originationContext=document&amp;vr=3.0&amp;rs=cblt1.0&amp;transitionType=DocumentItem&amp;contextData=(sc.Default)"/>
  <Relationship Id="r249"
    Type="http://schemas.openxmlformats.org/officeDocument/2006/relationships/hyperlink"
    TargetMode="External"
    Target="http://www.westlaw.com/Link/Document/FullText?findType=h&amp;pubNum=176284&amp;cite=0328466101&amp;originatingDoc=I13fa995c9e8f11e5a795ac035416da91&amp;refType=RQ&amp;originationContext=document&amp;vr=3.0&amp;rs=cblt1.0&amp;transitionType=DocumentItem&amp;contextData=(sc.Default)"/>
  <Relationship Id="r250"
    Type="http://schemas.openxmlformats.org/officeDocument/2006/relationships/hyperlink"
    TargetMode="External"
    Target="http://www.westlaw.com/Link/Document/FullText?findType=h&amp;pubNum=176284&amp;cite=0308053501&amp;originatingDoc=I13fa995c9e8f11e5a795ac035416da91&amp;refType=RQ&amp;originationContext=document&amp;vr=3.0&amp;rs=cblt1.0&amp;transitionType=DocumentItem&amp;contextData=(sc.Default)"/>
  <Relationship Id="r251"
    Type="http://schemas.openxmlformats.org/officeDocument/2006/relationships/hyperlink"
    TargetMode="External"
    Target="http://www.westlaw.com/Link/Document/FullText?findType=h&amp;pubNum=176284&amp;cite=0342340601&amp;originatingDoc=I13fa995c9e8f11e5a795ac035416da91&amp;refType=RQ&amp;originationContext=document&amp;vr=3.0&amp;rs=cblt1.0&amp;transitionType=DocumentItem&amp;contextData=(sc.Default)"/>
  <Relationship Id="r252"
    Type="http://schemas.openxmlformats.org/officeDocument/2006/relationships/hyperlink"
    TargetMode="External"
    Target="http://www.westlaw.com/Link/Document/FullText?findType=h&amp;pubNum=176284&amp;cite=0490169099&amp;originatingDoc=I13fa995c9e8f11e5a795ac035416da91&amp;refType=RQ&amp;originationContext=document&amp;vr=3.0&amp;rs=cblt1.0&amp;transitionType=DocumentItem&amp;contextData=(sc.Default)"/>
  <Relationship Id="r253"
    Type="http://schemas.openxmlformats.org/officeDocument/2006/relationships/hyperlink"
    TargetMode="External"
    Target="http://www.westlaw.com/Link/Document/FullText?findType=h&amp;pubNum=176284&amp;cite=0183487801&amp;originatingDoc=I13fa995c9e8f11e5a795ac035416da91&amp;refType=RQ&amp;originationContext=document&amp;vr=3.0&amp;rs=cblt1.0&amp;transitionType=DocumentItem&amp;contextData=(sc.Default)"/>
  <Relationship Id="r254"
    Type="http://schemas.openxmlformats.org/officeDocument/2006/relationships/hyperlink"
    TargetMode="External"
    Target="https://1.next.westlaw.com/Link/RelatedInformation/Flag?documentGuid=I6e28dffd7a0211df8e45a3b5a338fda3&amp;transitionType=InlineKeyCiteFlags&amp;originationContext=docHeaderFlag&amp;Rank=0&amp;ppcid=a214bba31ff24b36bc302474eb562409&amp;contextData=(sc.Default)"/>
  <Relationship Id="r255"
    Type="http://schemas.openxmlformats.org/officeDocument/2006/relationships/hyperlink"
    TargetMode="External"
    Target="http://www.westlaw.com/Link/Document/FullText?findType=Y&amp;serNum=2022318813&amp;pubNum=0000708&amp;originatingDoc=I13fa995c9e8f11e5a795ac035416da91&amp;refType=RP&amp;fi=co_pp_sp_708_2597&amp;originationContext=document&amp;vr=3.0&amp;rs=cblt1.0&amp;transitionType=DocumentItem&amp;contextData=(sc.Default)#co_pp_sp_708_2597"/>
  <Relationship Id="r256"
    Type="http://schemas.openxmlformats.org/officeDocument/2006/relationships/hyperlink"
    TargetMode="External"
    Target="http://www.westlaw.com/Link/Document/FullText?findType=Y&amp;serNum=2007527611&amp;pubNum=0000711&amp;originatingDoc=I13fa995c9e8f11e5a795ac035416da91&amp;refType=RP&amp;fi=co_pp_sp_711_22&amp;originationContext=document&amp;vr=3.0&amp;rs=cblt1.0&amp;transitionType=DocumentItem&amp;contextData=(sc.Default)#co_pp_sp_711_22"/>
  <Relationship Id="r257"
    Type="http://schemas.openxmlformats.org/officeDocument/2006/relationships/hyperlink"
    TargetMode="External"
    Target="https://1.next.westlaw.com/Link/RelatedInformation/Flag?documentGuid=I7cf47753042811da9439b076ef9ec4de&amp;transitionType=InlineKeyCiteFlags&amp;originationContext=docHeaderFlag&amp;Rank=0&amp;ppcid=a214bba31ff24b36bc302474eb562409&amp;contextData=(sc.Default)"/>
  <Relationship Id="r258"
    Type="http://schemas.openxmlformats.org/officeDocument/2006/relationships/hyperlink"
    TargetMode="External"
    Target="http://www.westlaw.com/Link/Document/FullText?findType=Y&amp;serNum=1970135937&amp;pubNum=0000711&amp;originatingDoc=I13fa995c9e8f11e5a795ac035416da91&amp;refType=RP&amp;fi=co_pp_sp_711_516&amp;originationContext=document&amp;vr=3.0&amp;rs=cblt1.0&amp;transitionType=DocumentItem&amp;contextData=(sc.Default)#co_pp_sp_711_516"/>
  <Relationship Id="r259"
    Type="http://schemas.openxmlformats.org/officeDocument/2006/relationships/hyperlink"
    TargetMode="External"
    Target="https://1.next.westlaw.com/Link/RelatedInformation/Flag?documentGuid=I090ddec69cc311d991d0cc6b54f12d4d&amp;transitionType=InlineKeyCiteFlags&amp;originationContext=docHeaderFlag&amp;Rank=0&amp;ppcid=a214bba31ff24b36bc302474eb562409&amp;contextData=(sc.Default)"/>
  <Relationship Id="r260"
    Type="http://schemas.openxmlformats.org/officeDocument/2006/relationships/hyperlink"
    TargetMode="External"
    Target="http://www.westlaw.com/Link/Document/FullText?findType=Y&amp;serNum=1935123857&amp;pubNum=0000708&amp;originatingDoc=I13fa995c9e8f11e5a795ac035416da91&amp;refType=RP&amp;fi=co_pp_sp_708_31&amp;originationContext=document&amp;vr=3.0&amp;rs=cblt1.0&amp;transitionType=DocumentItem&amp;contextData=(sc.Default)#co_pp_sp_708_31"/>
  <Relationship Id="r261"
    Type="http://schemas.openxmlformats.org/officeDocument/2006/relationships/image"
    Target="images/3.png"/>
  <Relationship Id="r262"
    Type="http://schemas.openxmlformats.org/officeDocument/2006/relationships/hyperlink"
    TargetMode="External"
    Target="http://www.westlaw.com/Link/Document/FullText?findType=Y&amp;serNum=2007527611&amp;pubNum=0000711&amp;originatingDoc=I13fa995c9e8f11e5a795ac035416da91&amp;refType=RP&amp;fi=co_pp_sp_711_22&amp;originationContext=document&amp;vr=3.0&amp;rs=cblt1.0&amp;transitionType=DocumentItem&amp;contextData=(sc.Default)#co_pp_sp_711_22"/>
  <Relationship Id="r263"
    Type="http://schemas.openxmlformats.org/officeDocument/2006/relationships/hyperlink"
    TargetMode="External"
    Target="http://www.westlaw.com/Link/Document/FullText?findType=L&amp;pubNum=1000037&amp;cite=NCSTS77-20&amp;originatingDoc=I13fa995c9e8f11e5a795ac035416da91&amp;refType=LQ&amp;originationContext=document&amp;vr=3.0&amp;rs=cblt1.0&amp;transitionType=DocumentItem&amp;contextData=(sc.Default)"/>
  <Relationship Id="r264"
    Type="http://schemas.openxmlformats.org/officeDocument/2006/relationships/hyperlink"
    TargetMode="External"
    Target="http://www.westlaw.com/Link/Document/FullText?findType=L&amp;pubNum=1000037&amp;cite=NCSTS146-6&amp;originatingDoc=I13fa995c9e8f11e5a795ac035416da91&amp;refType=SP&amp;originationContext=document&amp;vr=3.0&amp;rs=cblt1.0&amp;transitionType=DocumentItem&amp;contextData=(sc.Default)#co_pp_ae0d0000c5150"/>
  <Relationship Id="r265"
    Type="http://schemas.openxmlformats.org/officeDocument/2006/relationships/hyperlink"
    TargetMode="External"
    Target="http://www.westlaw.com/Link/Document/FullText?findType=L&amp;pubNum=1000037&amp;cite=NCSTS77-20&amp;originatingDoc=I13fa995c9e8f11e5a795ac035416da91&amp;refType=LQ&amp;originationContext=document&amp;vr=3.0&amp;rs=cblt1.0&amp;transitionType=DocumentItem&amp;contextData=(sc.Default)"/>
  <Relationship Id="r266"
    Type="http://schemas.openxmlformats.org/officeDocument/2006/relationships/hyperlink"
    TargetMode="External"
    Target="http://www.westlaw.com/Link/Document/FullText?findType=L&amp;pubNum=1000711&amp;cite=NCSTRCPS1A-1R56&amp;originatingDoc=I13fa995c9e8f11e5a795ac035416da91&amp;refType=LQ&amp;originationContext=document&amp;vr=3.0&amp;rs=cblt1.0&amp;transitionType=DocumentItem&amp;contextData=(sc.Default)"/>
  <Relationship Id="r267"
    Type="http://schemas.openxmlformats.org/officeDocument/2006/relationships/hyperlink"
    TargetMode="External"
    Target="http://www.westlaw.com/Link/Document/FullText?findType=Y&amp;serNum=2035136314&amp;pubNum=0000711&amp;originatingDoc=I13fa995c9e8f11e5a795ac035416da91&amp;refType=RP&amp;fi=co_pp_sp_711_275&amp;originationContext=document&amp;vr=3.0&amp;rs=cblt1.0&amp;transitionType=DocumentItem&amp;contextData=(sc.Default)#co_pp_sp_711_275"/>
  <Relationship Id="r268"
    Type="http://schemas.openxmlformats.org/officeDocument/2006/relationships/hyperlink"
    TargetMode="External"
    Target="http://www.westlaw.com/Link/Document/FullText?findType=Y&amp;serNum=1995241230&amp;pubNum=0000711&amp;originatingDoc=I13fa995c9e8f11e5a795ac035416da91&amp;refType=RP&amp;fi=co_pp_sp_711_688&amp;originationContext=document&amp;vr=3.0&amp;rs=cblt1.0&amp;transitionType=DocumentItem&amp;contextData=(sc.Default)#co_pp_sp_711_688"/>
  <Relationship Id="r269"
    Type="http://schemas.openxmlformats.org/officeDocument/2006/relationships/hyperlink"
    TargetMode="External"
    Target="http://www.westlaw.com/Link/Document/FullText?findType=Y&amp;serNum=2007527611&amp;pubNum=0000711&amp;originatingDoc=I13fa995c9e8f11e5a795ac035416da91&amp;refType=RP&amp;fi=co_pp_sp_711_27&amp;originationContext=document&amp;vr=3.0&amp;rs=cblt1.0&amp;transitionType=DocumentItem&amp;contextData=(sc.Default)#co_pp_sp_711_27"/>
  <Relationship Id="r270"
    Type="http://schemas.openxmlformats.org/officeDocument/2006/relationships/hyperlink"
    TargetMode="External"
    Target="http://www.westlaw.com/Link/Document/FullText?findType=L&amp;pubNum=1000037&amp;cite=NCSTS4-1&amp;originatingDoc=I13fa995c9e8f11e5a795ac035416da91&amp;refType=LQ&amp;originationContext=document&amp;vr=3.0&amp;rs=cblt1.0&amp;transitionType=DocumentItem&amp;contextData=(sc.Default)"/>
  <Relationship Id="r271"
    Type="http://schemas.openxmlformats.org/officeDocument/2006/relationships/hyperlink"
    TargetMode="External"
    Target="http://www.westlaw.com/Link/Document/FullText?findType=Y&amp;serNum=1995241230&amp;pubNum=0000711&amp;originatingDoc=I13fa995c9e8f11e5a795ac035416da91&amp;refType=RP&amp;fi=co_pp_sp_711_679&amp;originationContext=document&amp;vr=3.0&amp;rs=cblt1.0&amp;transitionType=DocumentItem&amp;contextData=(sc.Default)#co_pp_sp_711_679"/>
  <Relationship Id="r272"
    Type="http://schemas.openxmlformats.org/officeDocument/2006/relationships/hyperlink"
    TargetMode="External"
    Target="http://www.westlaw.com/Link/Document/FullText?findType=L&amp;pubNum=1000037&amp;cite=NCSTS4-1&amp;originatingDoc=I13fa995c9e8f11e5a795ac035416da91&amp;refType=LQ&amp;originationContext=document&amp;vr=3.0&amp;rs=cblt1.0&amp;transitionType=DocumentItem&amp;contextData=(sc.Default)"/>
  <Relationship Id="r273"
    Type="http://schemas.openxmlformats.org/officeDocument/2006/relationships/hyperlink"
    TargetMode="External"
    Target="http://www.westlaw.com/Link/Document/FullText?findType=L&amp;pubNum=1000037&amp;cite=NCSTS4-1&amp;originatingDoc=I13fa995c9e8f11e5a795ac035416da91&amp;refType=LQ&amp;originationContext=document&amp;vr=3.0&amp;rs=cblt1.0&amp;transitionType=DocumentItem&amp;contextData=(sc.Default)"/>
  <Relationship Id="r274"
    Type="http://schemas.openxmlformats.org/officeDocument/2006/relationships/hyperlink"
    TargetMode="External"
    Target="http://www.westlaw.com/Link/Document/FullText?findType=Y&amp;serNum=1995241230&amp;pubNum=0000711&amp;originatingDoc=I13fa995c9e8f11e5a795ac035416da91&amp;refType=RP&amp;fi=co_pp_sp_711_679&amp;originationContext=document&amp;vr=3.0&amp;rs=cblt1.0&amp;transitionType=DocumentItem&amp;contextData=(sc.Default)#co_pp_sp_711_679"/>
  <Relationship Id="r275"
    Type="http://schemas.openxmlformats.org/officeDocument/2006/relationships/hyperlink"
    TargetMode="External"
    Target="https://1.next.westlaw.com/Link/RelatedInformation/Flag?documentGuid=I75c2e84d9cbd11d993e6d35cc61aab4a&amp;transitionType=InlineKeyCiteFlags&amp;originationContext=docHeaderFlag&amp;Rank=0&amp;ppcid=a214bba31ff24b36bc302474eb562409&amp;contextData=(sc.Default)"/>
  <Relationship Id="r276"
    Type="http://schemas.openxmlformats.org/officeDocument/2006/relationships/hyperlink"
    TargetMode="External"
    Target="http://www.westlaw.com/Link/Document/FullText?findType=Y&amp;serNum=1894139328&amp;pubNum=0000708&amp;originatingDoc=I13fa995c9e8f11e5a795ac035416da91&amp;refType=RP&amp;fi=co_pp_sp_708_553&amp;originationContext=document&amp;vr=3.0&amp;rs=cblt1.0&amp;transitionType=DocumentItem&amp;contextData=(sc.Default)#co_pp_sp_708_553"/>
  <Relationship Id="r277"
    Type="http://schemas.openxmlformats.org/officeDocument/2006/relationships/hyperlink"
    TargetMode="External"
    Target="http://www.westlaw.com/Link/Document/FullText?findType=Y&amp;serNum=1970135373&amp;pubNum=0000711&amp;originatingDoc=I13fa995c9e8f11e5a795ac035416da91&amp;refType=RP&amp;fi=co_pp_sp_711_671&amp;originationContext=document&amp;vr=3.0&amp;rs=cblt1.0&amp;transitionType=DocumentItem&amp;contextData=(sc.Default)#co_pp_sp_711_671"/>
  <Relationship Id="r278"
    Type="http://schemas.openxmlformats.org/officeDocument/2006/relationships/hyperlink"
    TargetMode="External"
    Target="http://www.westlaw.com/Link/Document/FullText?findType=Y&amp;serNum=1995031040&amp;pubNum=0000711&amp;originatingDoc=I13fa995c9e8f11e5a795ac035416da91&amp;refType=RP&amp;fi=co_pp_sp_711_348&amp;originationContext=document&amp;vr=3.0&amp;rs=cblt1.0&amp;transitionType=DocumentItem&amp;contextData=(sc.Default)#co_pp_sp_711_348"/>
  <Relationship Id="r279"
    Type="http://schemas.openxmlformats.org/officeDocument/2006/relationships/hyperlink"
    TargetMode="External"
    Target="http://www.westlaw.com/Link/Document/FullText?findType=L&amp;pubNum=1000037&amp;cite=NCSTS1-45.1&amp;originatingDoc=I13fa995c9e8f11e5a795ac035416da91&amp;refType=LQ&amp;originationContext=document&amp;vr=3.0&amp;rs=cblt1.0&amp;transitionType=DocumentItem&amp;contextData=(sc.Default)"/>
  <Relationship Id="r280"
    Type="http://schemas.openxmlformats.org/officeDocument/2006/relationships/hyperlink"
    TargetMode="External"
    Target="http://www.westlaw.com/Link/Document/FullText?findType=Y&amp;serNum=2007527611&amp;pubNum=0000711&amp;originatingDoc=I13fa995c9e8f11e5a795ac035416da91&amp;refType=RP&amp;fi=co_pp_sp_711_27&amp;originationContext=document&amp;vr=3.0&amp;rs=cblt1.0&amp;transitionType=DocumentItem&amp;contextData=(sc.Default)#co_pp_sp_711_27"/>
  <Relationship Id="r281"
    Type="http://schemas.openxmlformats.org/officeDocument/2006/relationships/hyperlink"
    TargetMode="External"
    Target="http://www.westlaw.com/Link/Document/FullText?findType=Y&amp;serNum=1995241230&amp;pubNum=0000711&amp;originatingDoc=I13fa995c9e8f11e5a795ac035416da91&amp;refType=RP&amp;fi=co_pp_sp_711_684&amp;originationContext=document&amp;vr=3.0&amp;rs=cblt1.0&amp;transitionType=DocumentItem&amp;contextData=(sc.Default)#co_pp_sp_711_684"/>
  <Relationship Id="r282"
    Type="http://schemas.openxmlformats.org/officeDocument/2006/relationships/hyperlink"
    TargetMode="External"
    Target="http://www.westlaw.com/Link/Document/FullText?findType=L&amp;pubNum=1000037&amp;cite=NCSTS1-45.1&amp;originatingDoc=I13fa995c9e8f11e5a795ac035416da91&amp;refType=LQ&amp;originationContext=document&amp;vr=3.0&amp;rs=cblt1.0&amp;transitionType=DocumentItem&amp;contextData=(sc.Default)"/>
  <Relationship Id="r283"
    Type="http://schemas.openxmlformats.org/officeDocument/2006/relationships/hyperlink"
    TargetMode="External"
    Target="http://www.westlaw.com/Link/Document/FullText?findType=L&amp;pubNum=1000037&amp;cite=NCSTS113-131&amp;originatingDoc=I13fa995c9e8f11e5a795ac035416da91&amp;refType=SP&amp;originationContext=document&amp;vr=3.0&amp;rs=cblt1.0&amp;transitionType=DocumentItem&amp;contextData=(sc.Default)#co_pp_7fdd00001ca15"/>
  <Relationship Id="r284"
    Type="http://schemas.openxmlformats.org/officeDocument/2006/relationships/hyperlink"
    TargetMode="External"
    Target="http://www.westlaw.com/Link/Document/FullText?findType=L&amp;pubNum=1000037&amp;cite=NCSTS1-45.1&amp;originatingDoc=I13fa995c9e8f11e5a795ac035416da91&amp;refType=LQ&amp;originationContext=document&amp;vr=3.0&amp;rs=cblt1.0&amp;transitionType=DocumentItem&amp;contextData=(sc.Default)"/>
  <Relationship Id="r285"
    Type="http://schemas.openxmlformats.org/officeDocument/2006/relationships/hyperlink"
    TargetMode="External"
    Target="http://www.westlaw.com/Link/Document/FullText?findType=Y&amp;serNum=2007527611&amp;pubNum=0000711&amp;originatingDoc=I13fa995c9e8f11e5a795ac035416da91&amp;refType=RP&amp;fi=co_pp_sp_711_27&amp;originationContext=document&amp;vr=3.0&amp;rs=cblt1.0&amp;transitionType=DocumentItem&amp;contextData=(sc.Default)#co_pp_sp_711_27"/>
  <Relationship Id="r286"
    Type="http://schemas.openxmlformats.org/officeDocument/2006/relationships/hyperlink"
    TargetMode="External"
    Target="http://www.westlaw.com/Link/Document/FullText?findType=L&amp;pubNum=1000037&amp;cite=NCSTS1-45.1&amp;originatingDoc=I13fa995c9e8f11e5a795ac035416da91&amp;refType=LQ&amp;originationContext=document&amp;vr=3.0&amp;rs=cblt1.0&amp;transitionType=DocumentItem&amp;contextData=(sc.Default)"/>
  <Relationship Id="r287"
    Type="http://schemas.openxmlformats.org/officeDocument/2006/relationships/hyperlink"
    TargetMode="External"
    Target="http://www.westlaw.com/Link/Document/FullText?findType=L&amp;pubNum=1000037&amp;cite=NCSTS113A-134.1&amp;originatingDoc=I13fa995c9e8f11e5a795ac035416da91&amp;refType=SP&amp;originationContext=document&amp;vr=3.0&amp;rs=cblt1.0&amp;transitionType=DocumentItem&amp;contextData=(sc.Default)#co_pp_a83b000018c76"/>
  <Relationship Id="r288"
    Type="http://schemas.openxmlformats.org/officeDocument/2006/relationships/hyperlink"
    TargetMode="External"
    Target="http://www.westlaw.com/Link/Document/FullText?findType=L&amp;pubNum=1000037&amp;cite=NCSTS1-45.1&amp;originatingDoc=I13fa995c9e8f11e5a795ac035416da91&amp;refType=LQ&amp;originationContext=document&amp;vr=3.0&amp;rs=cblt1.0&amp;transitionType=DocumentItem&amp;contextData=(sc.Default)"/>
  <Relationship Id="r289"
    Type="http://schemas.openxmlformats.org/officeDocument/2006/relationships/hyperlink"
    TargetMode="External"
    Target="http://www.westlaw.com/Link/Document/FullText?findType=L&amp;pubNum=1000037&amp;cite=NCSTS113A-134.2&amp;originatingDoc=I13fa995c9e8f11e5a795ac035416da91&amp;refType=LQ&amp;originationContext=document&amp;vr=3.0&amp;rs=cblt1.0&amp;transitionType=DocumentItem&amp;contextData=(sc.Default)"/>
  <Relationship Id="r290"
    Type="http://schemas.openxmlformats.org/officeDocument/2006/relationships/hyperlink"
    TargetMode="External"
    Target="http://www.westlaw.com/Link/Document/FullText?findType=Y&amp;serNum=2007527611&amp;pubNum=0000711&amp;originatingDoc=I13fa995c9e8f11e5a795ac035416da91&amp;refType=RP&amp;fi=co_pp_sp_711_27&amp;originationContext=document&amp;vr=3.0&amp;rs=cblt1.0&amp;transitionType=DocumentItem&amp;contextData=(sc.Default)#co_pp_sp_711_27"/>
  <Relationship Id="r291"
    Type="http://schemas.openxmlformats.org/officeDocument/2006/relationships/hyperlink"
    TargetMode="External"
    Target="http://www.westlaw.com/Link/Document/FullText?findType=L&amp;pubNum=1000037&amp;cite=NCSTS77-20&amp;originatingDoc=I13fa995c9e8f11e5a795ac035416da91&amp;refType=SP&amp;originationContext=document&amp;vr=3.0&amp;rs=cblt1.0&amp;transitionType=DocumentItem&amp;contextData=(sc.Default)#co_pp_7fdd00001ca15"/>
  <Relationship Id="r292"
    Type="http://schemas.openxmlformats.org/officeDocument/2006/relationships/hyperlink"
    TargetMode="External"
    Target="http://www.westlaw.com/Link/Document/FullText?findType=L&amp;pubNum=1000037&amp;cite=NCSTS77-20&amp;originatingDoc=I13fa995c9e8f11e5a795ac035416da91&amp;refType=SP&amp;originationContext=document&amp;vr=3.0&amp;rs=cblt1.0&amp;transitionType=DocumentItem&amp;contextData=(sc.Default)#co_pp_7fdd00001ca15"/>
  <Relationship Id="r293"
    Type="http://schemas.openxmlformats.org/officeDocument/2006/relationships/hyperlink"
    TargetMode="External"
    Target="http://www.westlaw.com/Link/Document/FullText?findType=L&amp;pubNum=1000037&amp;cite=NCSTS77-20&amp;originatingDoc=I13fa995c9e8f11e5a795ac035416da91&amp;refType=SP&amp;originationContext=document&amp;vr=3.0&amp;rs=cblt1.0&amp;transitionType=DocumentItem&amp;contextData=(sc.Default)#co_pp_5ba1000067d06"/>
  <Relationship Id="r294"
    Type="http://schemas.openxmlformats.org/officeDocument/2006/relationships/hyperlink"
    TargetMode="External"
    Target="http://www.westlaw.com/Link/Document/FullText?findType=L&amp;pubNum=1000501&amp;cite=NCCNARTXIVS5&amp;originatingDoc=I13fa995c9e8f11e5a795ac035416da91&amp;refType=LQ&amp;originationContext=document&amp;vr=3.0&amp;rs=cblt1.0&amp;transitionType=DocumentItem&amp;contextData=(sc.Default)"/>
  <Relationship Id="r295"
    Type="http://schemas.openxmlformats.org/officeDocument/2006/relationships/hyperlink"
    TargetMode="External"
    Target="http://www.westlaw.com/Link/Document/FullText?findType=L&amp;pubNum=1000037&amp;cite=NCSTS77-20&amp;originatingDoc=I13fa995c9e8f11e5a795ac035416da91&amp;refType=SP&amp;originationContext=document&amp;vr=3.0&amp;rs=cblt1.0&amp;transitionType=DocumentItem&amp;contextData=(sc.Default)#co_pp_5ba1000067d06"/>
  <Relationship Id="r296"
    Type="http://schemas.openxmlformats.org/officeDocument/2006/relationships/hyperlink"
    TargetMode="External"
    Target="http://www.westlaw.com/Link/Document/FullText?findType=L&amp;pubNum=1000037&amp;cite=NCSTS77-20&amp;originatingDoc=I13fa995c9e8f11e5a795ac035416da91&amp;refType=LQ&amp;originationContext=document&amp;vr=3.0&amp;rs=cblt1.0&amp;transitionType=DocumentItem&amp;contextData=(sc.Default)"/>
  <Relationship Id="r297"
    Type="http://schemas.openxmlformats.org/officeDocument/2006/relationships/hyperlink"
    TargetMode="External"
    Target="http://www.westlaw.com/Link/Document/FullText?findType=L&amp;pubNum=1000037&amp;cite=NCSTS146-6&amp;originatingDoc=I13fa995c9e8f11e5a795ac035416da91&amp;refType=SP&amp;originationContext=document&amp;vr=3.0&amp;rs=cblt1.0&amp;transitionType=DocumentItem&amp;contextData=(sc.Default)#co_pp_ae0d0000c5150"/>
  <Relationship Id="r298"
    Type="http://schemas.openxmlformats.org/officeDocument/2006/relationships/hyperlink"
    TargetMode="External"
    Target="https://1.next.westlaw.com/Link/RelatedInformation/Flag?documentGuid=N3DEB21F020FC11ECBCB3EEB3E0618ABB&amp;transitionType=InlineKeyCiteFlags&amp;originationContext=docHeaderFlag&amp;Rank=0&amp;ppcid=a214bba31ff24b36bc302474eb562409&amp;contextData=(sc.Default)"/>
  <Relationship Id="r299"
    Type="http://schemas.openxmlformats.org/officeDocument/2006/relationships/hyperlink"
    TargetMode="External"
    Target="http://www.westlaw.com/Link/Document/FullText?findType=L&amp;pubNum=1003805&amp;cite=15ANCADC7M.0301&amp;originatingDoc=I13fa995c9e8f11e5a795ac035416da91&amp;refType=LQ&amp;originationContext=document&amp;vr=3.0&amp;rs=cblt1.0&amp;transitionType=DocumentItem&amp;contextData=(sc.Default)"/>
  <Relationship Id="r300"
    Type="http://schemas.openxmlformats.org/officeDocument/2006/relationships/hyperlink"
    TargetMode="External"
    Target="http://www.westlaw.com/Link/Document/FullText?findType=Y&amp;serNum=1995241230&amp;pubNum=0000711&amp;originatingDoc=I13fa995c9e8f11e5a795ac035416da91&amp;refType=RP&amp;fi=co_pp_sp_711_679&amp;originationContext=document&amp;vr=3.0&amp;rs=cblt1.0&amp;transitionType=DocumentItem&amp;contextData=(sc.Default)#co_pp_sp_711_679"/>
  <Relationship Id="r301"
    Type="http://schemas.openxmlformats.org/officeDocument/2006/relationships/hyperlink"
    TargetMode="External"
    Target="http://www.westlaw.com/Link/Document/FullText?findType=L&amp;pubNum=1000037&amp;cite=NCSTS77-20&amp;originatingDoc=I13fa995c9e8f11e5a795ac035416da91&amp;refType=SP&amp;originationContext=document&amp;vr=3.0&amp;rs=cblt1.0&amp;transitionType=DocumentItem&amp;contextData=(sc.Default)#co_pp_7fdd00001ca15"/>
  <Relationship Id="r302"
    Type="http://schemas.openxmlformats.org/officeDocument/2006/relationships/hyperlink"
    TargetMode="External"
    Target="http://www.westlaw.com/Link/Document/FullText?findType=L&amp;pubNum=1000037&amp;cite=NCSTS77-20&amp;originatingDoc=I13fa995c9e8f11e5a795ac035416da91&amp;refType=SP&amp;originationContext=document&amp;vr=3.0&amp;rs=cblt1.0&amp;transitionType=DocumentItem&amp;contextData=(sc.Default)#co_pp_7fdd00001ca15"/>
  <Relationship Id="r303"
    Type="http://schemas.openxmlformats.org/officeDocument/2006/relationships/hyperlink"
    TargetMode="External"
    Target="https://1.next.westlaw.com/Link/RelatedInformation/Flag?documentGuid=I8d7646cd027c11dab386b232635db992&amp;transitionType=InlineKeyCiteFlags&amp;originationContext=docHeaderFlag&amp;Rank=0&amp;ppcid=a214bba31ff24b36bc302474eb562409&amp;contextData=(sc.Default)"/>
  <Relationship Id="r304"
    Type="http://schemas.openxmlformats.org/officeDocument/2006/relationships/hyperlink"
    TargetMode="External"
    Target="http://www.westlaw.com/Link/Document/FullText?findType=Y&amp;serNum=1989121817&amp;pubNum=0000711&amp;originatingDoc=I13fa995c9e8f11e5a795ac035416da91&amp;refType=RP&amp;fi=co_pp_sp_711_815&amp;originationContext=document&amp;vr=3.0&amp;rs=cblt1.0&amp;transitionType=DocumentItem&amp;contextData=(sc.Default)#co_pp_sp_711_815"/>
  <Relationship Id="r305"
    Type="http://schemas.openxmlformats.org/officeDocument/2006/relationships/hyperlink"
    TargetMode="External"
    Target="https://1.next.westlaw.com/Link/RelatedInformation/Flag?documentGuid=Ic748345f033c11da9439b076ef9ec4de&amp;transitionType=InlineKeyCiteFlags&amp;originationContext=docHeaderFlag&amp;Rank=0&amp;ppcid=a214bba31ff24b36bc302474eb562409&amp;contextData=(sc.Default)"/>
  <Relationship Id="r306"
    Type="http://schemas.openxmlformats.org/officeDocument/2006/relationships/hyperlink"
    TargetMode="External"
    Target="http://www.westlaw.com/Link/Document/FullText?findType=Y&amp;serNum=1991107592&amp;pubNum=0000711&amp;originatingDoc=I13fa995c9e8f11e5a795ac035416da91&amp;refType=RP&amp;originationContext=document&amp;vr=3.0&amp;rs=cblt1.0&amp;transitionType=DocumentItem&amp;contextData=(sc.Default)"/>
  <Relationship Id="r307"
    Type="http://schemas.openxmlformats.org/officeDocument/2006/relationships/image"
    Target="images/4.png"/>
  <Relationship Id="r308"
    Type="http://schemas.openxmlformats.org/officeDocument/2006/relationships/hyperlink"
    TargetMode="External"
    Target="https://1.next.westlaw.com/Link/RelatedInformation/Flag?documentGuid=I8d7646cd027c11dab386b232635db992&amp;transitionType=InlineKeyCiteFlags&amp;originationContext=docHeaderFlag&amp;Rank=0&amp;ppcid=a214bba31ff24b36bc302474eb562409&amp;contextData=(sc.Default)"/>
  <Relationship Id="r309"
    Type="http://schemas.openxmlformats.org/officeDocument/2006/relationships/hyperlink"
    TargetMode="External"
    Target="http://www.westlaw.com/Link/Document/FullText?findType=Y&amp;serNum=1989121817&amp;pubNum=0000711&amp;originatingDoc=I13fa995c9e8f11e5a795ac035416da91&amp;refType=RP&amp;fi=co_pp_sp_711_815&amp;originationContext=document&amp;vr=3.0&amp;rs=cblt1.0&amp;transitionType=DocumentItem&amp;contextData=(sc.Default)#co_pp_sp_711_815"/>
  <Relationship Id="r310"
    Type="http://schemas.openxmlformats.org/officeDocument/2006/relationships/hyperlink"
    TargetMode="External"
    Target="https://1.next.westlaw.com/Link/RelatedInformation/Flag?documentGuid=Ic748345f033c11da9439b076ef9ec4de&amp;transitionType=InlineKeyCiteFlags&amp;originationContext=docHeaderFlag&amp;Rank=0&amp;ppcid=a214bba31ff24b36bc302474eb562409&amp;contextData=(sc.Default)"/>
  <Relationship Id="r311"
    Type="http://schemas.openxmlformats.org/officeDocument/2006/relationships/hyperlink"
    TargetMode="External"
    Target="http://www.westlaw.com/Link/Document/FullText?findType=Y&amp;serNum=1991107592&amp;pubNum=0000711&amp;originatingDoc=I13fa995c9e8f11e5a795ac035416da91&amp;refType=RP&amp;fi=co_pp_sp_711_688&amp;originationContext=document&amp;vr=3.0&amp;rs=cblt1.0&amp;transitionType=DocumentItem&amp;contextData=(sc.Default)#co_pp_sp_711_688"/>
  <Relationship Id="r312"
    Type="http://schemas.openxmlformats.org/officeDocument/2006/relationships/hyperlink"
    TargetMode="External"
    Target="http://www.westlaw.com/Link/Document/FullText?findType=L&amp;pubNum=1000037&amp;cite=NCSTS77-20&amp;originatingDoc=I13fa995c9e8f11e5a795ac035416da91&amp;refType=LQ&amp;originationContext=document&amp;vr=3.0&amp;rs=cblt1.0&amp;transitionType=DocumentItem&amp;contextData=(sc.Default)"/>
  <Relationship Id="r313"
    Type="http://schemas.openxmlformats.org/officeDocument/2006/relationships/hyperlink"
    TargetMode="External"
    Target="http://www.westlaw.com/Link/Document/FullText?findType=L&amp;pubNum=1000037&amp;cite=NCSTS77-20&amp;originatingDoc=I13fa995c9e8f11e5a795ac035416da91&amp;refType=SP&amp;originationContext=document&amp;vr=3.0&amp;rs=cblt1.0&amp;transitionType=DocumentItem&amp;contextData=(sc.Default)#co_pp_5ba1000067d06"/>
  <Relationship Id="r314"
    Type="http://schemas.openxmlformats.org/officeDocument/2006/relationships/hyperlink"
    TargetMode="External"
    Target="http://www.westlaw.com/Link/Document/FullText?findType=Y&amp;serNum=0108275923&amp;pubNum=0000999&amp;originatingDoc=I13fa995c9e8f11e5a795ac035416da91&amp;refType=DE&amp;originationContext=document&amp;vr=3.0&amp;rs=cblt1.0&amp;transitionType=DocumentItem&amp;contextData=(sc.Default)"/>
  <Relationship Id="r315"
    Type="http://schemas.openxmlformats.org/officeDocument/2006/relationships/hyperlink"
    TargetMode="External"
    Target="http://www.westlaw.com/Link/Document/FullText?findType=Y&amp;serNum=0281483811&amp;pubNum=0001199&amp;originatingDoc=I13fa995c9e8f11e5a795ac035416da91&amp;refType=LR&amp;fi=co_pp_sp_1199_1876&amp;originationContext=document&amp;vr=3.0&amp;rs=cblt1.0&amp;transitionType=DocumentItem&amp;contextData=(sc.Default)#co_pp_sp_1199_1876"/>
  <Relationship Id="r316"
    Type="http://schemas.openxmlformats.org/officeDocument/2006/relationships/hyperlink"
    TargetMode="External"
    Target="http://www.westlaw.com/Link/Document/FullText?findType=L&amp;pubNum=1000037&amp;cite=NCSTS77-20&amp;originatingDoc=I13fa995c9e8f11e5a795ac035416da91&amp;refType=LQ&amp;originationContext=document&amp;vr=3.0&amp;rs=cblt1.0&amp;transitionType=DocumentItem&amp;contextData=(sc.Default)"/>
  <Relationship Id="r317"
    Type="http://schemas.openxmlformats.org/officeDocument/2006/relationships/hyperlink"
    TargetMode="External"
    Target="http://www.westlaw.com/Link/Document/FullText?findType=L&amp;pubNum=1000037&amp;cite=NCSTS77-20&amp;originatingDoc=I13fa995c9e8f11e5a795ac035416da91&amp;refType=SP&amp;originationContext=document&amp;vr=3.0&amp;rs=cblt1.0&amp;transitionType=DocumentItem&amp;contextData=(sc.Default)#co_pp_7fdd00001ca15"/>
  <Relationship Id="r318"
    Type="http://schemas.openxmlformats.org/officeDocument/2006/relationships/hyperlink"
    TargetMode="External"
    Target="http://www.westlaw.com/Link/Document/FullText?findType=Y&amp;serNum=0281483811&amp;pubNum=0001199&amp;originatingDoc=I13fa995c9e8f11e5a795ac035416da91&amp;refType=LR&amp;fi=co_pp_sp_1199_1877&amp;originationContext=document&amp;vr=3.0&amp;rs=cblt1.0&amp;transitionType=DocumentItem&amp;contextData=(sc.Default)#co_pp_sp_1199_1877"/>
  <Relationship Id="r319"
    Type="http://schemas.openxmlformats.org/officeDocument/2006/relationships/hyperlink"
    TargetMode="External"
    Target="http://www.westlaw.com/Link/Document/FullText?findType=L&amp;pubNum=1000037&amp;cite=NCSTS77-20&amp;originatingDoc=I13fa995c9e8f11e5a795ac035416da91&amp;refType=LQ&amp;originationContext=document&amp;vr=3.0&amp;rs=cblt1.0&amp;transitionType=DocumentItem&amp;contextData=(sc.Default)"/>
  <Relationship Id="r320"
    Type="http://schemas.openxmlformats.org/officeDocument/2006/relationships/hyperlink"
    TargetMode="External"
    Target="http://www.westlaw.com/Link/Document/FullText?findType=L&amp;pubNum=1000037&amp;cite=NCSTS77-20&amp;originatingDoc=I13fa995c9e8f11e5a795ac035416da91&amp;refType=SP&amp;originationContext=document&amp;vr=3.0&amp;rs=cblt1.0&amp;transitionType=DocumentItem&amp;contextData=(sc.Default)#co_pp_7fdd00001ca15"/>
  <Relationship Id="r321"
    Type="http://schemas.openxmlformats.org/officeDocument/2006/relationships/hyperlink"
    TargetMode="External"
    Target="http://www.westlaw.com/Link/Document/FullText?findType=Y&amp;serNum=1995241230&amp;pubNum=0000711&amp;originatingDoc=I13fa995c9e8f11e5a795ac035416da91&amp;refType=RP&amp;fi=co_pp_sp_711_684&amp;originationContext=document&amp;vr=3.0&amp;rs=cblt1.0&amp;transitionType=DocumentItem&amp;contextData=(sc.Default)#co_pp_sp_711_684"/>
  <Relationship Id="r322"
    Type="http://schemas.openxmlformats.org/officeDocument/2006/relationships/hyperlink"
    TargetMode="External"
    Target="https://1.next.westlaw.com/Link/RelatedInformation/Flag?documentGuid=I72e7a2ad9c9a11d991d0cc6b54f12d4d&amp;transitionType=InlineKeyCiteFlags&amp;originationContext=docHeaderFlag&amp;Rank=0&amp;ppcid=a214bba31ff24b36bc302474eb562409&amp;contextData=(sc.Default)"/>
  <Relationship Id="r323"
    Type="http://schemas.openxmlformats.org/officeDocument/2006/relationships/hyperlink"
    TargetMode="External"
    Target="http://www.westlaw.com/Link/Document/FullText?findType=Y&amp;serNum=1992116311&amp;pubNum=0000708&amp;originatingDoc=I13fa995c9e8f11e5a795ac035416da91&amp;refType=RP&amp;fi=co_pp_sp_708_2899&amp;originationContext=document&amp;vr=3.0&amp;rs=cblt1.0&amp;transitionType=DocumentItem&amp;contextData=(sc.Default)#co_pp_sp_708_2899"/>
  <Relationship Id="r324"
    Type="http://schemas.openxmlformats.org/officeDocument/2006/relationships/hyperlink"
    TargetMode="External"
    Target="https://1.next.westlaw.com/Link/RelatedInformation/Flag?documentGuid=I6e28dffd7a0211df8e45a3b5a338fda3&amp;transitionType=InlineKeyCiteFlags&amp;originationContext=docHeaderFlag&amp;Rank=0&amp;ppcid=a214bba31ff24b36bc302474eb562409&amp;contextData=(sc.Default)"/>
  <Relationship Id="r325"
    Type="http://schemas.openxmlformats.org/officeDocument/2006/relationships/hyperlink"
    TargetMode="External"
    Target="http://www.westlaw.com/Link/Document/FullText?findType=Y&amp;serNum=2022318813&amp;pubNum=0000708&amp;originatingDoc=I13fa995c9e8f11e5a795ac035416da91&amp;refType=RP&amp;fi=co_pp_sp_708_2601&amp;originationContext=document&amp;vr=3.0&amp;rs=cblt1.0&amp;transitionType=DocumentItem&amp;contextData=(sc.Default)#co_pp_sp_708_2601"/>
  <Relationship Id="r326"
    Type="http://schemas.openxmlformats.org/officeDocument/2006/relationships/hyperlink"
    TargetMode="External"
    Target="https://1.next.westlaw.com/Link/RelatedInformation/Flag?documentGuid=I72e7a2ad9c9a11d991d0cc6b54f12d4d&amp;transitionType=InlineKeyCiteFlags&amp;originationContext=docHeaderFlag&amp;Rank=0&amp;ppcid=a214bba31ff24b36bc302474eb562409&amp;contextData=(sc.Default)"/>
  <Relationship Id="r327"
    Type="http://schemas.openxmlformats.org/officeDocument/2006/relationships/hyperlink"
    TargetMode="External"
    Target="http://www.westlaw.com/Link/Document/FullText?findType=Y&amp;serNum=1992116311&amp;pubNum=0000708&amp;originatingDoc=I13fa995c9e8f11e5a795ac035416da91&amp;refType=RP&amp;originationContext=document&amp;vr=3.0&amp;rs=cblt1.0&amp;transitionType=DocumentItem&amp;contextData=(sc.Default)"/>
  <Relationship Id="r328"
    Type="http://schemas.openxmlformats.org/officeDocument/2006/relationships/hyperlink"
    TargetMode="External"
    Target="http://www.westlaw.com/Link/Document/FullText?findType=Y&amp;serNum=1997058603&amp;pubNum=0000711&amp;originatingDoc=I13fa995c9e8f11e5a795ac035416da91&amp;refType=RP&amp;fi=co_pp_sp_711_333&amp;originationContext=document&amp;vr=3.0&amp;rs=cblt1.0&amp;transitionType=DocumentItem&amp;contextData=(sc.Default)#co_pp_sp_711_333"/>
  <Relationship Id="r329"
    Type="http://schemas.openxmlformats.org/officeDocument/2006/relationships/hyperlink"
    TargetMode="External"
    Target="http://www.westlaw.com/Link/Document/FullText?findType=Y&amp;serNum=2007527611&amp;pubNum=0000711&amp;originatingDoc=I13fa995c9e8f11e5a795ac035416da91&amp;refType=RP&amp;fi=co_pp_sp_711_27&amp;originationContext=document&amp;vr=3.0&amp;rs=cblt1.0&amp;transitionType=DocumentItem&amp;contextData=(sc.Default)#co_pp_sp_711_27"/>
  <Relationship Id="r330"
    Type="http://schemas.openxmlformats.org/officeDocument/2006/relationships/hyperlink"
    TargetMode="External"
    Target="https://1.next.westlaw.com/Link/RelatedInformation/Flag?documentGuid=I4e8b87cab87c11e4a807ad48145ed9f1&amp;transitionType=InlineKeyCiteFlags&amp;originationContext=docHeaderFlag&amp;Rank=0&amp;ppcid=a214bba31ff24b36bc302474eb562409&amp;contextData=(sc.Default)"/>
  <Relationship Id="r331"
    Type="http://schemas.openxmlformats.org/officeDocument/2006/relationships/hyperlink"
    TargetMode="External"
    Target="http://www.westlaw.com/Link/Document/FullText?findType=Y&amp;serNum=2036063736&amp;pubNum=0000711&amp;originatingDoc=I13fa995c9e8f11e5a795ac035416da91&amp;refType=RP&amp;fi=co_pp_sp_711_230&amp;originationContext=document&amp;vr=3.0&amp;rs=cblt1.0&amp;transitionType=DocumentItem&amp;contextData=(sc.Default)#co_pp_sp_711_230"/>
  <Relationship Id="r332"
    Type="http://schemas.openxmlformats.org/officeDocument/2006/relationships/hyperlink"
    TargetMode="External"
    Target="http://www.westlaw.com/Link/Document/FullText?findType=Y&amp;serNum=2036940102&amp;pubNum=0000711&amp;originatingDoc=I13fa995c9e8f11e5a795ac035416da91&amp;refType=RP&amp;originationContext=document&amp;vr=3.0&amp;rs=cblt1.0&amp;transitionType=DocumentItem&amp;contextData=(sc.Default)"/>
  <Relationship Id="r333"
    Type="http://schemas.openxmlformats.org/officeDocument/2006/relationships/hyperlink"
    TargetMode="External"
    Target="http://www.westlaw.com/Link/Document/FullText?findType=Y&amp;serNum=2003568152&amp;pubNum=0000711&amp;originatingDoc=I13fa995c9e8f11e5a795ac035416da91&amp;refType=RP&amp;originationContext=document&amp;vr=3.0&amp;rs=cblt1.0&amp;transitionType=DocumentItem&amp;contextData=(sc.Default)"/>
  <Relationship Id="r334"
    Type="http://schemas.openxmlformats.org/officeDocument/2006/relationships/hyperlink"
    TargetMode="External"
    Target="http://www.westlaw.com/Link/Document/FullText?findType=L&amp;pubNum=1000037&amp;cite=NCSTS160A-308&amp;originatingDoc=I13fa995c9e8f11e5a795ac035416da91&amp;refType=LQ&amp;originationContext=document&amp;vr=3.0&amp;rs=cblt1.0&amp;transitionType=DocumentItem&amp;contextData=(sc.Default)"/>
  <Relationship Id="r335"
    Type="http://schemas.openxmlformats.org/officeDocument/2006/relationships/hyperlink"
    TargetMode="External"
    Target="https://1.next.westlaw.com/Link/RelatedInformation/Flag?documentGuid=I5fc9ef6604a711dab386b232635db992&amp;transitionType=InlineKeyCiteFlags&amp;originationContext=docHeaderFlag&amp;Rank=0&amp;ppcid=a214bba31ff24b36bc302474eb562409&amp;contextData=(sc.Default)"/>
  <Relationship Id="r336"
    Type="http://schemas.openxmlformats.org/officeDocument/2006/relationships/hyperlink"
    TargetMode="External"
    Target="http://www.westlaw.com/Link/Document/FullText?findType=Y&amp;serNum=1962128765&amp;pubNum=0000711&amp;originatingDoc=I13fa995c9e8f11e5a795ac035416da91&amp;refType=RP&amp;fi=co_pp_sp_711_737&amp;originationContext=document&amp;vr=3.0&amp;rs=cblt1.0&amp;transitionType=DocumentItem&amp;contextData=(sc.Default)#co_pp_sp_711_737"/>
  <Relationship Id="r337"
    Type="http://schemas.openxmlformats.org/officeDocument/2006/relationships/hyperlink"
    TargetMode="External"
    Target="https://1.next.westlaw.com/Link/RelatedInformation/Flag?documentGuid=I4e8b87cab87c11e4a807ad48145ed9f1&amp;transitionType=InlineKeyCiteFlags&amp;originationContext=docHeaderFlag&amp;Rank=0&amp;ppcid=a214bba31ff24b36bc302474eb562409&amp;contextData=(sc.Default)"/>
  <Relationship Id="r338"
    Type="http://schemas.openxmlformats.org/officeDocument/2006/relationships/hyperlink"
    TargetMode="External"
    Target="http://www.westlaw.com/Link/Document/FullText?findType=Y&amp;serNum=2036063736&amp;pubNum=0000711&amp;originatingDoc=I13fa995c9e8f11e5a795ac035416da91&amp;refType=RP&amp;fi=co_pp_sp_711_229&amp;originationContext=document&amp;vr=3.0&amp;rs=cblt1.0&amp;transitionType=DocumentItem&amp;contextData=(sc.Default)#co_pp_sp_711_229"/>
  <Relationship Id="r339"
    Type="http://schemas.openxmlformats.org/officeDocument/2006/relationships/hyperlink"
    TargetMode="External"
    Target="https://1.next.westlaw.com/Link/RelatedInformation/Flag?documentGuid=I4e8b87cab87c11e4a807ad48145ed9f1&amp;transitionType=InlineKeyCiteFlags&amp;originationContext=docHeaderFlag&amp;Rank=0&amp;ppcid=a214bba31ff24b36bc302474eb562409&amp;contextData=(sc.Default)"/>
  <Relationship Id="r340"
    Type="http://schemas.openxmlformats.org/officeDocument/2006/relationships/hyperlink"
    TargetMode="External"
    Target="http://www.westlaw.com/Link/Document/FullText?findType=Y&amp;serNum=2036063736&amp;pubNum=0000711&amp;originatingDoc=I13fa995c9e8f11e5a795ac035416da91&amp;refType=RP&amp;fi=co_pp_sp_711_230&amp;originationContext=document&amp;vr=3.0&amp;rs=cblt1.0&amp;transitionType=DocumentItem&amp;contextData=(sc.Default)#co_pp_sp_711_230"/>
  <Relationship Id="r341"
    Type="http://schemas.openxmlformats.org/officeDocument/2006/relationships/hyperlink"
    TargetMode="External"
    Target="http://www.westlaw.com/Link/Document/FullText?findType=Y&amp;serNum=2002780319&amp;pubNum=0000711&amp;originatingDoc=I13fa995c9e8f11e5a795ac035416da91&amp;refType=RP&amp;fi=co_pp_sp_711_835&amp;originationContext=document&amp;vr=3.0&amp;rs=cblt1.0&amp;transitionType=DocumentItem&amp;contextData=(sc.Default)#co_pp_sp_711_835"/>
  <Relationship Id="r342"
    Type="http://schemas.openxmlformats.org/officeDocument/2006/relationships/hyperlink"
    TargetMode="External"
    Target="http://www.westlaw.com/Link/Document/FullText?findType=Y&amp;serNum=2003568152&amp;pubNum=0000711&amp;originatingDoc=I13fa995c9e8f11e5a795ac035416da91&amp;refType=RP&amp;originationContext=document&amp;vr=3.0&amp;rs=cblt1.0&amp;transitionType=DocumentItem&amp;contextData=(sc.Default)"/>
  <Relationship Id="r343"
    Type="http://schemas.openxmlformats.org/officeDocument/2006/relationships/hyperlink"
    TargetMode="External"
    Target="https://1.next.westlaw.com/Link/RelatedInformation/Flag?documentGuid=I6b3b463f9c2511d9bc61beebb95be672&amp;transitionType=InlineKeyCiteFlags&amp;originationContext=docHeaderFlag&amp;Rank=0&amp;ppcid=a214bba31ff24b36bc302474eb562409&amp;contextData=(sc.Default)"/>
  <Relationship Id="r344"
    Type="http://schemas.openxmlformats.org/officeDocument/2006/relationships/hyperlink"
    TargetMode="External"
    Target="http://www.westlaw.com/Link/Document/FullText?findType=Y&amp;serNum=2002254054&amp;pubNum=0000708&amp;originatingDoc=I13fa995c9e8f11e5a795ac035416da91&amp;refType=RP&amp;fi=co_pp_sp_708_1479&amp;originationContext=document&amp;vr=3.0&amp;rs=cblt1.0&amp;transitionType=DocumentItem&amp;contextData=(sc.Default)#co_pp_sp_708_1479"/>
  <Relationship Id="r345"
    Type="http://schemas.openxmlformats.org/officeDocument/2006/relationships/hyperlink"
    TargetMode="External"
    Target="https://1.next.westlaw.com/Link/RelatedInformation/Flag?documentGuid=I6b3b463f9c2511d9bc61beebb95be672&amp;transitionType=InlineKeyCiteFlags&amp;originationContext=docHeaderFlag&amp;Rank=0&amp;ppcid=a214bba31ff24b36bc302474eb562409&amp;contextData=(sc.Default)"/>
  <Relationship Id="r346"
    Type="http://schemas.openxmlformats.org/officeDocument/2006/relationships/hyperlink"
    TargetMode="External"
    Target="http://www.westlaw.com/Link/Document/FullText?findType=Y&amp;serNum=2002254054&amp;pubNum=0000708&amp;originatingDoc=I13fa995c9e8f11e5a795ac035416da91&amp;refType=RP&amp;fi=co_pp_sp_708_1481&amp;originationContext=document&amp;vr=3.0&amp;rs=cblt1.0&amp;transitionType=DocumentItem&amp;contextData=(sc.Default)#co_pp_sp_708_1481"/>
  <Relationship Id="r347"
    Type="http://schemas.openxmlformats.org/officeDocument/2006/relationships/hyperlink"
    TargetMode="External"
    Target="http://www.westlaw.com/Link/Document/FullText?findType=L&amp;pubNum=1000037&amp;cite=NCSTS160A-205&amp;originatingDoc=I13fa995c9e8f11e5a795ac035416da91&amp;refType=LQ&amp;originationContext=document&amp;vr=3.0&amp;rs=cblt1.0&amp;transitionType=DocumentItem&amp;contextData=(sc.Default)"/>
  <Relationship Id="r348"
    Type="http://schemas.openxmlformats.org/officeDocument/2006/relationships/hyperlink"
    TargetMode="External"
    Target="http://www.westlaw.com/Link/Document/FullText?findType=L&amp;pubNum=1000037&amp;cite=NCSTS113-131&amp;originatingDoc=I13fa995c9e8f11e5a795ac035416da91&amp;refType=LQ&amp;originationContext=document&amp;vr=3.0&amp;rs=cblt1.0&amp;transitionType=DocumentItem&amp;contextData=(sc.Default)"/>
  <Relationship Id="r349"
    Type="http://schemas.openxmlformats.org/officeDocument/2006/relationships/hyperlink"
    TargetMode="External"
    Target="https://1.next.westlaw.com/Link/RelatedInformation/Flag?documentGuid=N4D1A51005D0611EC82F8B54C5A0AC0B0&amp;transitionType=InlineKeyCiteFlags&amp;originationContext=docHeaderFlag&amp;Rank=0&amp;ppcid=a214bba31ff24b36bc302474eb562409&amp;contextData=(sc.Default)"/>
  <Relationship Id="r350"
    Type="http://schemas.openxmlformats.org/officeDocument/2006/relationships/hyperlink"
    TargetMode="External"
    Target="http://www.westlaw.com/Link/Document/FullText?findType=L&amp;pubNum=1000037&amp;cite=NCSTS160A-175&amp;originatingDoc=I13fa995c9e8f11e5a795ac035416da91&amp;refType=LQ&amp;originationContext=document&amp;vr=3.0&amp;rs=cblt1.0&amp;transitionType=DocumentItem&amp;contextData=(sc.Default)"/>
  <Relationship Id="r351"
    Type="http://schemas.openxmlformats.org/officeDocument/2006/relationships/hyperlink"
    TargetMode="External"
    Target="http://www.westlaw.com/Link/Document/FullText?findType=L&amp;pubNum=1000037&amp;cite=NCSTS77-20&amp;originatingDoc=I13fa995c9e8f11e5a795ac035416da91&amp;refType=SP&amp;originationContext=document&amp;vr=3.0&amp;rs=cblt1.0&amp;transitionType=DocumentItem&amp;contextData=(sc.Default)#co_pp_7fdd00001ca15"/>
  <Relationship Id="r352"
    Type="http://schemas.openxmlformats.org/officeDocument/2006/relationships/hyperlink"
    TargetMode="External"
    Target="http://www.westlaw.com/Link/Document/FullText?findType=L&amp;pubNum=1000037&amp;cite=NCSTS113-131&amp;originatingDoc=I13fa995c9e8f11e5a795ac035416da91&amp;refType=LQ&amp;originationContext=document&amp;vr=3.0&amp;rs=cblt1.0&amp;transitionType=DocumentItem&amp;contextData=(sc.Default)"/>
  <Relationship Id="r353"
    Type="http://schemas.openxmlformats.org/officeDocument/2006/relationships/hyperlink"
    TargetMode="External"
    Target="http://www.westlaw.com/Link/Document/FullText?findType=L&amp;pubNum=1000037&amp;cite=NCSTS77-20&amp;originatingDoc=I13fa995c9e8f11e5a795ac035416da91&amp;refType=SP&amp;originationContext=document&amp;vr=3.0&amp;rs=cblt1.0&amp;transitionType=DocumentItem&amp;contextData=(sc.Default)#co_pp_5ba1000067d06"/>
  <Relationship Id="r354"
    Type="http://schemas.openxmlformats.org/officeDocument/2006/relationships/hyperlink"
    TargetMode="External"
    Target="http://www.westlaw.com/Link/Document/FullText?findType=L&amp;pubNum=1000037&amp;cite=NCSTS160A-205&amp;originatingDoc=I13fa995c9e8f11e5a795ac035416da91&amp;refType=LQ&amp;originationContext=document&amp;vr=3.0&amp;rs=cblt1.0&amp;transitionType=DocumentItem&amp;contextData=(sc.Default)"/>
  <Relationship Id="r355"
    Type="http://schemas.openxmlformats.org/officeDocument/2006/relationships/hyperlink"
    TargetMode="External"
    Target="https://1.next.westlaw.com/Link/RelatedInformation/Flag?documentGuid=Iad242ccd029611dab386b232635db992&amp;transitionType=InlineKeyCiteFlags&amp;originationContext=docHeaderFlag&amp;Rank=0&amp;ppcid=a214bba31ff24b36bc302474eb562409&amp;contextData=(sc.Default)"/>
  <Relationship Id="r356"
    Type="http://schemas.openxmlformats.org/officeDocument/2006/relationships/hyperlink"
    TargetMode="External"
    Target="http://www.westlaw.com/Link/Document/FullText?findType=Y&amp;serNum=1989142186&amp;pubNum=0000711&amp;originatingDoc=I13fa995c9e8f11e5a795ac035416da91&amp;refType=RP&amp;fi=co_pp_sp_711_14&amp;originationContext=document&amp;vr=3.0&amp;rs=cblt1.0&amp;transitionType=DocumentItem&amp;contextData=(sc.Default)#co_pp_sp_711_14"/>
  <Relationship Id="r357"
    Type="http://schemas.openxmlformats.org/officeDocument/2006/relationships/hyperlink"
    TargetMode="External"
    Target="http://www.westlaw.com/Link/Document/FullText?findType=Y&amp;serNum=2007527611&amp;pubNum=0000711&amp;originatingDoc=I13fa995c9e8f11e5a795ac035416da91&amp;refType=RP&amp;fi=co_pp_sp_711_27&amp;originationContext=document&amp;vr=3.0&amp;rs=cblt1.0&amp;transitionType=DocumentItem&amp;contextData=(sc.Default)#co_pp_sp_711_27"/>
  <Relationship Id="r358"
    Type="http://schemas.openxmlformats.org/officeDocument/2006/relationships/hyperlink"
    TargetMode="External"
    Target="https://1.next.westlaw.com/Link/RelatedInformation/Flag?documentGuid=I6b3b463f9c2511d9bc61beebb95be672&amp;transitionType=InlineKeyCiteFlags&amp;originationContext=docHeaderFlag&amp;Rank=0&amp;ppcid=a214bba31ff24b36bc302474eb562409&amp;contextData=(sc.Default)"/>
  <Relationship Id="r359"
    Type="http://schemas.openxmlformats.org/officeDocument/2006/relationships/hyperlink"
    TargetMode="External"
    Target="http://www.westlaw.com/Link/Document/FullText?findType=Y&amp;serNum=2002254054&amp;pubNum=0000708&amp;originatingDoc=I13fa995c9e8f11e5a795ac035416da91&amp;refType=RP&amp;fi=co_pp_sp_708_1481&amp;originationContext=document&amp;vr=3.0&amp;rs=cblt1.0&amp;transitionType=DocumentItem&amp;contextData=(sc.Default)#co_pp_sp_708_1481"/>
  <Relationship Id="r360"
    Type="http://schemas.openxmlformats.org/officeDocument/2006/relationships/hyperlink"
    TargetMode="External"
    Target="http://www.westlaw.com/Link/Document/FullText?findType=h&amp;pubNum=176284&amp;cite=0148319601&amp;originatingDoc=I13fa995c9e8f11e5a795ac035416da91&amp;refType=RQ&amp;originationContext=document&amp;vr=3.0&amp;rs=cblt1.0&amp;transitionType=DocumentItem&amp;contextData=(sc.Default)"/>
  <Relationship Id="r361"
    Type="http://schemas.openxmlformats.org/officeDocument/2006/relationships/hyperlink"
    TargetMode="External"
    Target="http://www.westlaw.com/Link/Document/FullText?findType=L&amp;pubNum=1000037&amp;cite=NCSTS77-20&amp;originatingDoc=I13fa995c9e8f11e5a795ac035416da91&amp;refType=SP&amp;originationContext=document&amp;vr=3.0&amp;rs=cblt1.0&amp;transitionType=DocumentItem&amp;contextData=(sc.Default)#co_pp_5ba1000067d06"/>
  <Relationship Id="r362"
    Type="http://schemas.openxmlformats.org/officeDocument/2006/relationships/hyperlink"
    TargetMode="External"
    Target="http://www.westlaw.com/Link/Document/FullText?findType=L&amp;pubNum=1000037&amp;cite=NCSTS113A-134.1&amp;originatingDoc=I13fa995c9e8f11e5a795ac035416da91&amp;refType=SP&amp;originationContext=document&amp;vr=3.0&amp;rs=cblt1.0&amp;transitionType=DocumentItem&amp;contextData=(sc.Default)#co_pp_a83b000018c76"/>
  <Relationship Id="r363"
    Type="http://schemas.openxmlformats.org/officeDocument/2006/relationships/hyperlink"
    TargetMode="External"
    Target="http://www.westlaw.com/Link/Document/FullText?findType=L&amp;pubNum=1000037&amp;cite=NCSTS146-6&amp;originatingDoc=I13fa995c9e8f11e5a795ac035416da91&amp;refType=SP&amp;originationContext=document&amp;vr=3.0&amp;rs=cblt1.0&amp;transitionType=DocumentItem&amp;contextData=(sc.Default)#co_pp_ae0d0000c5150"/>
</Relationships>

</file>

<file path=_rels/footer1.xml.rels><?xml version="1.0" encoding="UTF-8"?>
<Relationships xmlns="http://schemas.openxmlformats.org/package/2006/relationships">
  <Relationship Id="r1"
    Type="http://schemas.openxmlformats.org/officeDocument/2006/relationships/image"
    Target="images/1.png"/>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co_document_1"/>
    <w:p>
      <w:pPr>
        <w:pBdr>
          <w:top w:val="none" w:space="4"/>
        </w:pBdr>
        <w:spacing w:before="0" w:after="0" w:line="275" w:lineRule="atLeast"/>
        <w:jc w:val="both"/>
      </w:pPr>
      <w:bookmarkStart w:id="1" w:name="I13fa995c9e8f11e5a795ac035416da91_Targe"/>
      <w:bookmarkEnd w:id="1"/>
    </w:p>
    <w:bookmarkEnd w:id="0"/>
    <w:p>
      <w:pPr>
        <w:spacing w:before="0" w:after="0" w:line="275" w:lineRule="atLeast"/>
        <w:jc w:val="center"/>
      </w:pPr>
      <w:r>
        <w:rPr>
          <w:rFonts w:ascii="georgia" w:hAnsi="georgia"/>
          <w:color w:val="000000"/>
          <w:sz w:val="20"/>
        </w:rPr>
        <w:t>244 N.C.App. 81</w:t>
      </w:r>
    </w:p>
    <w:p>
      <w:pPr>
        <w:spacing w:before="0" w:after="0" w:line="275" w:lineRule="atLeast"/>
        <w:jc w:val="center"/>
      </w:pPr>
      <w:r>
        <w:rPr>
          <w:rFonts w:ascii="georgia" w:hAnsi="georgia"/>
          <w:color w:val="000000"/>
          <w:sz w:val="20"/>
        </w:rPr>
        <w:t>Court of Appeals of North Carolina.</w:t>
      </w:r>
    </w:p>
    <w:p>
      <w:pPr>
        <w:spacing w:before="200" w:after="0" w:line="300" w:lineRule="atLeast"/>
        <w:ind w:left="100" w:right="100" w:firstLine="0"/>
        <w:jc w:val="center"/>
      </w:pPr>
      <w:r>
        <w:rPr>
          <w:rFonts w:ascii="georgia" w:hAnsi="georgia"/>
          <w:color w:val="252525"/>
          <w:sz w:val="20"/>
        </w:rPr>
        <w:t>Gregory P. NIES and Diane S. Nies, Plaintiffs,</w:t>
      </w:r>
    </w:p>
    <w:p>
      <w:pPr>
        <w:spacing w:before="0" w:after="0" w:line="300" w:lineRule="atLeast"/>
        <w:ind w:left="100" w:right="100" w:firstLine="0"/>
        <w:jc w:val="center"/>
      </w:pPr>
      <w:r>
        <w:rPr>
          <w:rFonts w:ascii="georgia" w:hAnsi="georgia"/>
          <w:color w:val="252525"/>
          <w:sz w:val="20"/>
        </w:rPr>
        <w:t>v.</w:t>
      </w:r>
    </w:p>
    <w:p>
      <w:pPr>
        <w:spacing w:before="0" w:after="0" w:line="300" w:lineRule="atLeast"/>
        <w:ind w:left="100" w:right="100" w:firstLine="0"/>
        <w:jc w:val="center"/>
      </w:pPr>
      <w:hyperlink r:id="r7">
        <w:r>
          <w:rPr>
            <w:rFonts w:ascii="georgia" w:hAnsi="georgia"/>
            <w:color w:val="000000"/>
            <w:sz w:val="20"/>
          </w:rPr>
          <w:t>TOWN OF EMERALD ISLE</w:t>
        </w:r>
      </w:hyperlink>
      <w:r>
        <w:rPr>
          <w:rFonts w:ascii="georgia" w:hAnsi="georgia"/>
          <w:color w:val="252525"/>
          <w:sz w:val="20"/>
        </w:rPr>
        <w:t>, a North Carolina Municipality, Defendant.</w:t>
      </w:r>
    </w:p>
    <w:p>
      <w:pPr>
        <w:pBdr>
          <w:left w:val="none" w:space="8"/>
        </w:pBdr>
        <w:spacing w:before="200" w:after="0" w:line="275" w:lineRule="atLeast"/>
        <w:ind w:left="150" w:right="0" w:firstLine="0"/>
        <w:jc w:val="center"/>
      </w:pPr>
      <w:r>
        <w:rPr>
          <w:rFonts w:ascii="georgia" w:hAnsi="georgia"/>
          <w:color w:val="000000"/>
          <w:sz w:val="20"/>
        </w:rPr>
        <w:t>No. COA15–169.</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Nov. 17, 2015.</w:t>
      </w:r>
    </w:p>
    <w:bookmarkStart w:id="2" w:name="co_synopsis_1"/>
    <w:p>
      <w:pPr>
        <w:keepNext/>
        <w:keepLines/>
        <w:spacing w:before="600" w:after="0" w:line="275" w:lineRule="atLeast"/>
        <w:jc w:val="both"/>
      </w:pPr>
      <w:r>
        <w:rPr>
          <w:rFonts w:ascii="Times New Roman" w:hAnsi="Times New Roman"/>
          <w:b/>
          <w:color w:val="212121"/>
          <w:sz w:val="20"/>
        </w:rPr>
        <w:t>Synopsis</w:t>
      </w:r>
    </w:p>
    <w:bookmarkEnd w:id="2"/>
    <w:p>
      <w:pPr>
        <w:spacing w:before="0" w:after="0" w:line="275" w:lineRule="atLeast"/>
        <w:jc w:val="both"/>
      </w:pPr>
      <w:r>
        <w:rPr>
          <w:rFonts w:ascii="Times New Roman" w:hAnsi="Times New Roman"/>
          <w:b/>
          <w:color w:val="000000"/>
          <w:sz w:val="20"/>
        </w:rPr>
        <w:t>Background:</w:t>
      </w:r>
      <w:r>
        <w:rPr>
          <w:rFonts w:ascii="Times New Roman" w:hAnsi="Times New Roman"/>
          <w:color w:val="000000"/>
          <w:sz w:val="20"/>
        </w:rPr>
        <w:t xml:space="preserve"> Owners of oceanfront property filed inverse condemnation action against town regarding dry sand beach portion of property. The Superior Court, Carteret County, </w:t>
      </w:r>
      <w:hyperlink r:id="r8">
        <w:r>
          <w:rPr>
            <w:rFonts w:ascii="Times New Roman" w:hAnsi="Times New Roman"/>
            <w:color w:val="000000"/>
            <w:sz w:val="20"/>
          </w:rPr>
          <w:t>Jack W. Jenkins</w:t>
        </w:r>
      </w:hyperlink>
      <w:r>
        <w:rPr>
          <w:rFonts w:ascii="Times New Roman" w:hAnsi="Times New Roman"/>
          <w:color w:val="000000"/>
          <w:sz w:val="20"/>
        </w:rPr>
        <w:t>, J., granted summary judgment in favor of town.</w:t>
      </w:r>
    </w:p>
    <w:p>
      <w:pPr>
        <w:spacing w:before="0" w:after="0" w:line="275" w:lineRule="atLeast"/>
        <w:jc w:val="both"/>
      </w:pPr>
      <w:r>
        <w:rPr>
          <w:rFonts w:ascii="Times New Roman" w:hAnsi="Times New Roman"/>
          <w:color w:val="000000"/>
          <w:sz w:val="20"/>
        </w:rPr>
        <w:t> </w:t>
      </w:r>
    </w:p>
    <w:p>
      <w:pPr>
        <w:spacing w:before="400" w:after="0" w:line="275" w:lineRule="atLeast"/>
        <w:jc w:val="both"/>
      </w:pPr>
      <w:r>
        <w:rPr>
          <w:rFonts w:ascii="Times New Roman" w:hAnsi="Times New Roman"/>
          <w:b/>
          <w:color w:val="000000"/>
          <w:sz w:val="20"/>
        </w:rPr>
        <w:t>Holdings:</w:t>
      </w:r>
      <w:r>
        <w:rPr>
          <w:rFonts w:ascii="Times New Roman" w:hAnsi="Times New Roman"/>
          <w:color w:val="000000"/>
          <w:sz w:val="20"/>
        </w:rPr>
        <w:t xml:space="preserve"> The Court of Appeals, </w:t>
      </w:r>
      <w:hyperlink r:id="r9">
        <w:r>
          <w:rPr>
            <w:rFonts w:ascii="Times New Roman" w:hAnsi="Times New Roman"/>
            <w:color w:val="000000"/>
            <w:sz w:val="20"/>
          </w:rPr>
          <w:t>McGee</w:t>
        </w:r>
      </w:hyperlink>
      <w:r>
        <w:rPr>
          <w:rFonts w:ascii="Times New Roman" w:hAnsi="Times New Roman"/>
          <w:color w:val="000000"/>
          <w:sz w:val="20"/>
        </w:rPr>
        <w:t>, C.J., held that: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22037766719_1">
        <w:r>
          <w:rPr>
            <w:rFonts w:ascii="Times New Roman" w:hAnsi="Times New Roman"/>
            <w:color w:val="000000"/>
            <w:sz w:val="20"/>
            <w:vertAlign w:val="superscript"/>
          </w:rPr>
          <w:t>[1]</w:t>
        </w:r>
      </w:hyperlink>
      <w:r>
        <w:rPr>
          <w:rFonts w:ascii="Times New Roman" w:hAnsi="Times New Roman"/>
          <w:color w:val="000000"/>
          <w:sz w:val="20"/>
        </w:rPr>
        <w:t xml:space="preserve"> dry-sand beach was subject to public trust rights;</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92037766719_1">
        <w:r>
          <w:rPr>
            <w:rFonts w:ascii="Times New Roman" w:hAnsi="Times New Roman"/>
            <w:color w:val="000000"/>
            <w:sz w:val="20"/>
            <w:vertAlign w:val="superscript"/>
          </w:rPr>
          <w:t>[2]</w:t>
        </w:r>
      </w:hyperlink>
      <w:r>
        <w:rPr>
          <w:rFonts w:ascii="Times New Roman" w:hAnsi="Times New Roman"/>
          <w:color w:val="000000"/>
          <w:sz w:val="20"/>
        </w:rPr>
        <w:t xml:space="preserve"> beach driving ordinances did not constitute “taking”; and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02037766719_1">
        <w:r>
          <w:rPr>
            <w:rFonts w:ascii="Times New Roman" w:hAnsi="Times New Roman"/>
            <w:color w:val="000000"/>
            <w:sz w:val="20"/>
            <w:vertAlign w:val="superscript"/>
          </w:rPr>
          <w:t>[3]</w:t>
        </w:r>
      </w:hyperlink>
      <w:r>
        <w:rPr>
          <w:rFonts w:ascii="Times New Roman" w:hAnsi="Times New Roman"/>
          <w:color w:val="000000"/>
          <w:sz w:val="20"/>
        </w:rPr>
        <w:t xml:space="preserve"> beach-equipment ordinance was legitimate exercise of town's police power.</w:t>
      </w:r>
    </w:p>
    <w:p>
      <w:pPr>
        <w:spacing w:before="0" w:after="0" w:line="275" w:lineRule="atLeast"/>
        <w:jc w:val="both"/>
      </w:pPr>
      <w:r>
        <w:rPr>
          <w:rFonts w:ascii="Times New Roman" w:hAnsi="Times New Roman"/>
          <w:color w:val="000000"/>
          <w:sz w:val="20"/>
        </w:rPr>
        <w:t> </w:t>
      </w:r>
    </w:p>
    <w:p>
      <w:pPr>
        <w:spacing w:before="200" w:after="0" w:line="275" w:lineRule="atLeast"/>
        <w:jc w:val="both"/>
      </w:pPr>
      <w:r>
        <w:rPr>
          <w:rFonts w:ascii="Times New Roman" w:hAnsi="Times New Roman"/>
          <w:color w:val="000000"/>
          <w:sz w:val="20"/>
        </w:rPr>
        <w:t>Affirmed.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b/>
          <w:color w:val="000000"/>
          <w:sz w:val="20"/>
        </w:rPr>
        <w:t>Procedural Posture(s):</w:t>
      </w:r>
      <w:r>
        <w:rPr>
          <w:rFonts w:ascii="Times New Roman" w:hAnsi="Times New Roman"/>
          <w:color w:val="000000"/>
          <w:sz w:val="20"/>
        </w:rPr>
        <w:t xml:space="preserve"> On Appeal; Motion for Summary Judgment.</w:t>
      </w:r>
    </w:p>
    <w:bookmarkStart w:id="3" w:name="co_headnotes_1"/>
    <w:bookmarkStart w:id="4" w:name="co_headnoteHeader_1"/>
    <w:p>
      <w:pPr>
        <w:pBdr>
          <w:left w:val="none" w:space="5"/>
        </w:pBdr>
        <w:spacing w:before="400" w:after="0" w:line="555" w:lineRule="atLeast"/>
        <w:ind w:left="100" w:right="150" w:firstLine="0"/>
        <w:jc w:val="both"/>
      </w:pPr>
      <w:r>
        <w:rPr>
          <w:rFonts w:ascii="Times New Roman" w:hAnsi="Times New Roman"/>
          <w:color w:val="252525"/>
          <w:sz w:val="20"/>
        </w:rPr>
        <w:t>West Headnotes (27)</w:t>
      </w:r>
    </w:p>
    <w:bookmarkEnd w:id="4"/>
    <w:bookmarkEnd w:id="3"/>
    <w:p>
      <w:pPr>
        <w:spacing w:before="0" w:after="0" w:line="240" w:lineRule="auto"/>
        <w:rPr>
          <w:sz w:val="20"/>
        </w:rPr>
      </w:pPr>
    </w:p>
    <w:tbl>
      <w:tblPr>
        <w:tblInd w:w="30" w:type="dxa"/>
        <w:tblLayout w:type="fixed"/>
      </w:tblPr>
      <w:tblGrid>
        <w:gridCol w:w="600"/>
        <w:gridCol w:w="4035"/>
      </w:tblGrid>
      <w:bookmarkStart w:id="5" w:name="co_expandedHeadnotes_1"/>
      <w:bookmarkStart w:id="6" w:name="co_anchor_2037766719001_1"/>
      <w:bookmarkStart w:id="7" w:name="co_headnotesTable_1"/>
      <w:tr>
        <w:tblPrEx/>
        <w:trPr/>
        <w:tc>
          <w:tcPr>
            <w:tcMar>
              <w:left w:w="30" w:type="dxa"/>
              <w:right w:w="30" w:type="dxa"/>
            </w:tcMar>
            <w:vAlign w:val="top"/>
          </w:tcPr>
          <w:p>
            <w:pPr>
              <w:spacing w:before="0" w:after="0" w:line="275" w:lineRule="atLeast"/>
            </w:pPr>
            <w:bookmarkStart w:id="8" w:name="co_anchor_F12037766719_1"/>
            <w:bookmarkStart w:id="9" w:name="co_anchor_headNote_[1]_1"/>
            <w:hyperlink w:anchor="co_anchor_B12037766719_1">
              <w:r>
                <w:rPr>
                  <w:rFonts w:ascii="Times New Roman" w:hAnsi="Times New Roman"/>
                  <w:b/>
                  <w:color w:val="000000"/>
                  <w:sz w:val="20"/>
                  <w:vertAlign w:val="superscript"/>
                </w:rPr>
                <w:t>[1]</w:t>
              </w:r>
            </w:hyperlink>
            <w:bookmarkEnd w:id="9"/>
            <w:bookmarkEnd w:id="8"/>
          </w:p>
        </w:tc>
        <w:tc>
          <w:tcPr>
            <w:tcMar>
              <w:left w:w="30" w:type="dxa"/>
              <w:right w:w="30" w:type="dxa"/>
            </w:tcMar>
            <w:vAlign w:val="top"/>
          </w:tcPr>
          <w:p>
            <w:pPr>
              <w:pBdr>
                <w:bottom w:val="none" w:space="2"/>
              </w:pBdr>
              <w:spacing w:before="0" w:after="0" w:line="275" w:lineRule="atLeast"/>
            </w:pPr>
            <w:hyperlink r:id="r10">
              <w:r>
                <w:rPr>
                  <w:rFonts w:ascii="Times New Roman" w:hAnsi="Times New Roman"/>
                  <w:b/>
                  <w:color w:val="000000"/>
                  <w:sz w:val="20"/>
                </w:rPr>
                <w:t>Property</w:t>
              </w:r>
            </w:hyperlink>
            <w:r>
              <w:rPr>
                <w:rFonts w:ascii="Times New Roman" w:hAnsi="Times New Roman"/>
                <w:color w:val="000000"/>
                <w:sz w:val="20"/>
              </w:rPr>
              <w:drawing>
                <wp:inline>
                  <wp:extent cx="133350" cy="76200"/>
                  <wp:docPr id="1" name="Picture 1" descr="Display Key Number Topics"/>
                  <a:graphic>
                    <a:graphicData uri="http://schemas.openxmlformats.org/drawingml/2006/picture">
                      <p:pic>
                        <p:nvPicPr>
                          <p:cNvPr id="2" name="Picture 1" descr="Display Key Number Topics"/>
                          <p:cNvPicPr/>
                        </p:nvPicPr>
                        <p:blipFill>
                          <a:blip r:embed="r15"/>
                          <a:srcRect/>
                          <a:stretch>
                            <a:fillRect/>
                          </a:stretch>
                        </p:blipFill>
                        <p:spPr>
                          <a:xfrm>
                            <a:off x="0" y="0"/>
                            <a:ext cx="133350" cy="76200"/>
                          </a:xfrm>
                          <a:prstGeom prst="rect"/>
                        </p:spPr>
                      </p:pic>
                    </a:graphicData>
                  </a:graphic>
                </wp:inline>
              </w:drawing>
            </w:r>
            <w:hyperlink r:id="r11">
              <w:r>
                <w:rPr>
                  <w:rFonts w:ascii="Times New Roman" w:hAnsi="Times New Roman"/>
                  <w:color w:val="000000"/>
                  <w:sz w:val="20"/>
                </w:rPr>
                <w:t>What law governs</w:t>
              </w:r>
            </w:hyperlink>
          </w:p>
        </w:tc>
      </w:tr>
      <w:bookmarkEnd w:id="7"/>
      <w:bookmarkEnd w:id="6"/>
      <w:bookmarkEnd w:id="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2">
              <w:r>
                <w:rPr>
                  <w:rFonts w:ascii="Times New Roman" w:hAnsi="Times New Roman"/>
                  <w:color w:val="000000"/>
                  <w:sz w:val="18"/>
                </w:rPr>
                <w:t>315</w:t>
              </w:r>
            </w:hyperlink>
            <w:r>
              <w:rPr>
                <w:rFonts w:ascii="Times New Roman" w:hAnsi="Times New Roman"/>
                <w:color w:val="000000"/>
                <w:sz w:val="18"/>
              </w:rPr>
              <w:t>Property</w:t>
            </w:r>
          </w:p>
          <w:p>
            <w:pPr>
              <w:spacing w:before="0" w:after="0" w:line="255" w:lineRule="atLeast"/>
            </w:pPr>
            <w:hyperlink r:id="r13">
              <w:r>
                <w:rPr>
                  <w:rFonts w:ascii="Times New Roman" w:hAnsi="Times New Roman"/>
                  <w:color w:val="000000"/>
                  <w:sz w:val="18"/>
                </w:rPr>
                <w:t>315I</w:t>
              </w:r>
            </w:hyperlink>
            <w:r>
              <w:rPr>
                <w:rFonts w:ascii="Times New Roman" w:hAnsi="Times New Roman"/>
                <w:color w:val="000000"/>
                <w:sz w:val="18"/>
              </w:rPr>
              <w:t>In General</w:t>
            </w:r>
          </w:p>
          <w:p>
            <w:pPr>
              <w:spacing w:before="0" w:after="0" w:line="255" w:lineRule="atLeast"/>
            </w:pPr>
            <w:hyperlink r:id="r14">
              <w:r>
                <w:rPr>
                  <w:rFonts w:ascii="Times New Roman" w:hAnsi="Times New Roman"/>
                  <w:color w:val="000000"/>
                  <w:sz w:val="18"/>
                </w:rPr>
                <w:t>315k22</w:t>
              </w:r>
            </w:hyperlink>
            <w:r>
              <w:rPr>
                <w:rFonts w:ascii="Times New Roman" w:hAnsi="Times New Roman"/>
                <w:color w:val="000000"/>
                <w:sz w:val="18"/>
              </w:rPr>
              <w:t>What law governs</w:t>
            </w:r>
          </w:p>
          <w:p>
            <w:pPr>
              <w:spacing w:before="0" w:after="0" w:line="255" w:lineRule="atLeast"/>
            </w:pPr>
            <w:r>
              <w:rPr>
                <w:rFonts w:ascii="Times New Roman" w:hAnsi="Times New Roman"/>
                <w:color w:val="000000"/>
                <w:sz w:val="18"/>
              </w:rPr>
              <w:t>(Formerly 315k6)</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Generally speaking, state law defines property interests.</w:t>
            </w:r>
          </w:p>
        </w:tc>
      </w:tr>
    </w:tbl>
    <w:p>
      <w:pPr>
        <w:spacing w:before="0" w:after="0" w:line="240" w:lineRule="auto"/>
        <w:rPr>
          <w:sz w:val="20"/>
        </w:rPr>
      </w:pPr>
    </w:p>
    <w:tbl>
      <w:tblPr>
        <w:tblInd w:w="30" w:type="dxa"/>
        <w:tblLayout w:type="fixed"/>
      </w:tblPr>
      <w:tblGrid>
        <w:gridCol w:w="600"/>
        <w:gridCol w:w="4035"/>
      </w:tblGrid>
      <w:bookmarkStart w:id="10" w:name="co_headnoteId_2037766719001202202070621"/>
      <w:bookmarkStart w:id="11" w:name="co_anchor_2037766719002_1"/>
      <w:bookmarkStart w:id="12" w:name="co_headnotesTable_0_1"/>
      <w:tr>
        <w:tblPrEx/>
        <w:trPr/>
        <w:tc>
          <w:tcPr>
            <w:tcMar>
              <w:left w:w="30" w:type="dxa"/>
              <w:right w:w="30" w:type="dxa"/>
            </w:tcMar>
            <w:vAlign w:val="top"/>
          </w:tcPr>
          <w:p>
            <w:pPr>
              <w:spacing w:before="0" w:after="0" w:line="275" w:lineRule="atLeast"/>
            </w:pPr>
            <w:bookmarkStart w:id="13" w:name="co_anchor_F22037766719_1"/>
            <w:bookmarkStart w:id="14" w:name="co_anchor_headNote_[2]_1"/>
            <w:hyperlink w:anchor="co_anchor_B22037766719_1">
              <w:r>
                <w:rPr>
                  <w:rFonts w:ascii="Times New Roman" w:hAnsi="Times New Roman"/>
                  <w:b/>
                  <w:color w:val="000000"/>
                  <w:sz w:val="20"/>
                  <w:vertAlign w:val="superscript"/>
                </w:rPr>
                <w:t>[2]</w:t>
              </w:r>
            </w:hyperlink>
            <w:bookmarkEnd w:id="14"/>
            <w:bookmarkEnd w:id="13"/>
          </w:p>
        </w:tc>
        <w:tc>
          <w:tcPr>
            <w:tcMar>
              <w:left w:w="30" w:type="dxa"/>
              <w:right w:w="30" w:type="dxa"/>
            </w:tcMar>
            <w:vAlign w:val="top"/>
          </w:tcPr>
          <w:p>
            <w:pPr>
              <w:pBdr>
                <w:bottom w:val="none" w:space="2"/>
              </w:pBdr>
              <w:spacing w:before="0" w:after="0" w:line="275" w:lineRule="atLeast"/>
            </w:pPr>
            <w:hyperlink r:id="r16">
              <w:r>
                <w:rPr>
                  <w:rFonts w:ascii="Times New Roman" w:hAnsi="Times New Roman"/>
                  <w:b/>
                  <w:color w:val="000000"/>
                  <w:sz w:val="20"/>
                </w:rPr>
                <w:t>Water Law</w:t>
              </w:r>
            </w:hyperlink>
            <w:r>
              <w:rPr>
                <w:rFonts w:ascii="Times New Roman" w:hAnsi="Times New Roman"/>
                <w:color w:val="000000"/>
                <w:sz w:val="20"/>
              </w:rPr>
              <w:drawing>
                <wp:inline>
                  <wp:extent cx="133350" cy="76200"/>
                  <wp:docPr id="3" name="Picture 1" descr="Display Key Number Topics"/>
                  <a:graphic>
                    <a:graphicData uri="http://schemas.openxmlformats.org/drawingml/2006/picture">
                      <p:pic>
                        <p:nvPicPr>
                          <p:cNvPr id="4" name="Picture 1" descr="Display Key Number Topics"/>
                          <p:cNvPicPr/>
                        </p:nvPicPr>
                        <p:blipFill>
                          <a:blip r:embed="r15"/>
                          <a:srcRect/>
                          <a:stretch>
                            <a:fillRect/>
                          </a:stretch>
                        </p:blipFill>
                        <p:spPr>
                          <a:xfrm>
                            <a:off x="0" y="0"/>
                            <a:ext cx="133350" cy="76200"/>
                          </a:xfrm>
                          <a:prstGeom prst="rect"/>
                        </p:spPr>
                      </p:pic>
                    </a:graphicData>
                  </a:graphic>
                </wp:inline>
              </w:drawing>
            </w:r>
            <w:hyperlink r:id="r17">
              <w:r>
                <w:rPr>
                  <w:rFonts w:ascii="Times New Roman" w:hAnsi="Times New Roman"/>
                  <w:color w:val="000000"/>
                  <w:sz w:val="20"/>
                </w:rPr>
                <w:t>Land Between High and Low Water Marks, Tidelands, Flats, and Foreshore</w:t>
              </w:r>
            </w:hyperlink>
          </w:p>
        </w:tc>
      </w:tr>
      <w:bookmarkEnd w:id="12"/>
      <w:bookmarkEnd w:id="11"/>
      <w:bookmarkEnd w:id="1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8">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9">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20">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21">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22">
              <w:r>
                <w:rPr>
                  <w:rFonts w:ascii="Times New Roman" w:hAnsi="Times New Roman"/>
                  <w:color w:val="000000"/>
                  <w:sz w:val="18"/>
                </w:rPr>
                <w:t>405k2658</w:t>
              </w:r>
            </w:hyperlink>
            <w:r>
              <w:rPr>
                <w:rFonts w:ascii="Times New Roman" w:hAnsi="Times New Roman"/>
                <w:color w:val="000000"/>
                <w:sz w:val="18"/>
              </w:rPr>
              <w:t>Land Between High and Low Water Marks, Tidelands, Flats, and Foreshore</w:t>
            </w:r>
          </w:p>
          <w:p>
            <w:pPr>
              <w:spacing w:before="0" w:after="0" w:line="255" w:lineRule="atLeast"/>
            </w:pPr>
            <w:hyperlink r:id="r23">
              <w:r>
                <w:rPr>
                  <w:rFonts w:ascii="Times New Roman" w:hAnsi="Times New Roman"/>
                  <w:color w:val="000000"/>
                  <w:sz w:val="18"/>
                </w:rPr>
                <w:t>405k2659</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North Carolina's ocean beaches are made up of different sections: the “foreshore,” or “wet sand beach,” is the portion of the beach covered and uncovered, diurnally, by the regular movement of the tides, and the landward boundary of the foreshore is the mean high water mark; the “dry sand beach” is the portion of the beach landward of the mean high water mark and continuing to the high water mark of the storm tide, the landward boundary of which will generally be the foot of the most seaward dunes, if dunes are present, the regular natural vegetation line, if natural vegetation is present, or the storm debris line, which indicates the highest regular point on the beach where debris from the ocean is deposited at storm tide.</w:t>
            </w:r>
          </w:p>
        </w:tc>
      </w:tr>
    </w:tbl>
    <w:p>
      <w:pPr>
        <w:spacing w:before="0" w:after="0" w:line="240" w:lineRule="auto"/>
        <w:rPr>
          <w:sz w:val="20"/>
        </w:rPr>
      </w:pPr>
    </w:p>
    <w:tbl>
      <w:tblPr>
        <w:tblInd w:w="30" w:type="dxa"/>
        <w:tblLayout w:type="fixed"/>
      </w:tblPr>
      <w:tblGrid>
        <w:gridCol w:w="600"/>
        <w:gridCol w:w="4035"/>
      </w:tblGrid>
      <w:bookmarkStart w:id="15" w:name="co_headnoteId_2037766719002202202070621"/>
      <w:bookmarkStart w:id="16" w:name="co_anchor_2037766719003_1"/>
      <w:bookmarkStart w:id="17" w:name="co_headnotesTable_1_1"/>
      <w:tr>
        <w:tblPrEx/>
        <w:trPr/>
        <w:tc>
          <w:tcPr>
            <w:tcMar>
              <w:left w:w="30" w:type="dxa"/>
              <w:right w:w="30" w:type="dxa"/>
            </w:tcMar>
            <w:vAlign w:val="top"/>
          </w:tcPr>
          <w:p>
            <w:pPr>
              <w:spacing w:before="0" w:after="0" w:line="275" w:lineRule="atLeast"/>
            </w:pPr>
            <w:bookmarkStart w:id="18" w:name="co_anchor_F32037766719_1"/>
            <w:bookmarkStart w:id="19" w:name="co_anchor_headNote_[3]_1"/>
            <w:hyperlink w:anchor="co_anchor_B32037766719_1">
              <w:r>
                <w:rPr>
                  <w:rFonts w:ascii="Times New Roman" w:hAnsi="Times New Roman"/>
                  <w:b/>
                  <w:color w:val="000000"/>
                  <w:sz w:val="20"/>
                  <w:vertAlign w:val="superscript"/>
                </w:rPr>
                <w:t>[3]</w:t>
              </w:r>
            </w:hyperlink>
            <w:bookmarkEnd w:id="19"/>
            <w:bookmarkEnd w:id="18"/>
          </w:p>
        </w:tc>
        <w:tc>
          <w:tcPr>
            <w:tcMar>
              <w:left w:w="30" w:type="dxa"/>
              <w:right w:w="30" w:type="dxa"/>
            </w:tcMar>
            <w:vAlign w:val="top"/>
          </w:tcPr>
          <w:p>
            <w:pPr>
              <w:pBdr>
                <w:bottom w:val="none" w:space="2"/>
              </w:pBdr>
              <w:spacing w:before="0" w:after="0" w:line="275" w:lineRule="atLeast"/>
            </w:pPr>
            <w:hyperlink r:id="r24">
              <w:r>
                <w:rPr>
                  <w:rFonts w:ascii="Times New Roman" w:hAnsi="Times New Roman"/>
                  <w:b/>
                  <w:color w:val="000000"/>
                  <w:sz w:val="20"/>
                </w:rPr>
                <w:t>Water Law</w:t>
              </w:r>
            </w:hyperlink>
            <w:r>
              <w:rPr>
                <w:rFonts w:ascii="Times New Roman" w:hAnsi="Times New Roman"/>
                <w:color w:val="000000"/>
                <w:sz w:val="20"/>
              </w:rPr>
              <w:drawing>
                <wp:inline>
                  <wp:extent cx="133350" cy="76200"/>
                  <wp:docPr id="5" name="Picture 1" descr="Display Key Number Topics"/>
                  <a:graphic>
                    <a:graphicData uri="http://schemas.openxmlformats.org/drawingml/2006/picture">
                      <p:pic>
                        <p:nvPicPr>
                          <p:cNvPr id="6" name="Picture 1" descr="Display Key Number Topics"/>
                          <p:cNvPicPr/>
                        </p:nvPicPr>
                        <p:blipFill>
                          <a:blip r:embed="r15"/>
                          <a:srcRect/>
                          <a:stretch>
                            <a:fillRect/>
                          </a:stretch>
                        </p:blipFill>
                        <p:spPr>
                          <a:xfrm>
                            <a:off x="0" y="0"/>
                            <a:ext cx="133350" cy="76200"/>
                          </a:xfrm>
                          <a:prstGeom prst="rect"/>
                        </p:spPr>
                      </p:pic>
                    </a:graphicData>
                  </a:graphic>
                </wp:inline>
              </w:drawing>
            </w:r>
            <w:hyperlink r:id="r25">
              <w:r>
                <w:rPr>
                  <w:rFonts w:ascii="Times New Roman" w:hAnsi="Times New Roman"/>
                  <w:color w:val="000000"/>
                  <w:sz w:val="20"/>
                </w:rPr>
                <w:t>Title and rights held in public trust</w:t>
              </w:r>
            </w:hyperlink>
          </w:p>
        </w:tc>
      </w:tr>
      <w:bookmarkEnd w:id="17"/>
      <w:bookmarkEnd w:id="16"/>
      <w:bookmarkEnd w:id="1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6">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27">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28">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29">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30">
              <w:r>
                <w:rPr>
                  <w:rFonts w:ascii="Times New Roman" w:hAnsi="Times New Roman"/>
                  <w:color w:val="000000"/>
                  <w:sz w:val="18"/>
                </w:rPr>
                <w:t>405k2646</w:t>
              </w:r>
            </w:hyperlink>
            <w:r>
              <w:rPr>
                <w:rFonts w:ascii="Times New Roman" w:hAnsi="Times New Roman"/>
                <w:color w:val="000000"/>
                <w:sz w:val="18"/>
              </w:rPr>
              <w:t>Ownership by State</w:t>
            </w:r>
          </w:p>
          <w:p>
            <w:pPr>
              <w:spacing w:before="0" w:after="0" w:line="255" w:lineRule="atLeast"/>
            </w:pPr>
            <w:hyperlink r:id="r31">
              <w:r>
                <w:rPr>
                  <w:rFonts w:ascii="Times New Roman" w:hAnsi="Times New Roman"/>
                  <w:color w:val="000000"/>
                  <w:sz w:val="18"/>
                </w:rPr>
                <w:t>405k2651</w:t>
              </w:r>
            </w:hyperlink>
            <w:r>
              <w:rPr>
                <w:rFonts w:ascii="Times New Roman" w:hAnsi="Times New Roman"/>
                <w:color w:val="000000"/>
                <w:sz w:val="18"/>
              </w:rPr>
              <w:t>Title and rights held in public trust</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Public trust doctrine, that certain land associated with bodies of water is held in trust by the State for the benefit of the public, is a creation of common law.</w:t>
            </w:r>
          </w:p>
          <w:bookmarkStart w:id="20" w:name="co_headnoteId_2037766719003202202070621"/>
          <w:p>
            <w:pPr>
              <w:spacing w:before="200" w:after="0" w:line="275" w:lineRule="atLeast"/>
              <w:jc w:val="both"/>
            </w:pPr>
            <w:hyperlink r:id="r32">
              <w:r>
                <w:rPr>
                  <w:rFonts w:ascii="Times New Roman" w:hAnsi="Times New Roman"/>
                  <w:color w:val="000000"/>
                  <w:sz w:val="20"/>
                </w:rPr>
                <w:t>2 Cases that cite this headnote</w:t>
              </w:r>
            </w:hyperlink>
          </w:p>
          <w:bookmarkEnd w:id="20"/>
        </w:tc>
      </w:tr>
    </w:tbl>
    <w:p>
      <w:pPr>
        <w:spacing w:before="0" w:after="0" w:line="240" w:lineRule="auto"/>
        <w:rPr>
          <w:sz w:val="20"/>
        </w:rPr>
      </w:pPr>
    </w:p>
    <w:tbl>
      <w:tblPr>
        <w:tblInd w:w="30" w:type="dxa"/>
        <w:tblLayout w:type="fixed"/>
      </w:tblPr>
      <w:tblGrid>
        <w:gridCol w:w="600"/>
        <w:gridCol w:w="4035"/>
      </w:tblGrid>
      <w:bookmarkStart w:id="21" w:name="co_anchor_2037766719004_1"/>
      <w:bookmarkStart w:id="22" w:name="co_headnotesTable_2_1"/>
      <w:tr>
        <w:tblPrEx/>
        <w:trPr/>
        <w:tc>
          <w:tcPr>
            <w:tcMar>
              <w:left w:w="30" w:type="dxa"/>
              <w:right w:w="30" w:type="dxa"/>
            </w:tcMar>
            <w:vAlign w:val="top"/>
          </w:tcPr>
          <w:p>
            <w:pPr>
              <w:spacing w:before="0" w:after="0" w:line="275" w:lineRule="atLeast"/>
            </w:pPr>
            <w:bookmarkStart w:id="23" w:name="co_anchor_F42037766719_1"/>
            <w:bookmarkStart w:id="24" w:name="co_anchor_headNote_[4]_1"/>
            <w:hyperlink w:anchor="co_anchor_B42037766719_1">
              <w:r>
                <w:rPr>
                  <w:rFonts w:ascii="Times New Roman" w:hAnsi="Times New Roman"/>
                  <w:b/>
                  <w:color w:val="000000"/>
                  <w:sz w:val="20"/>
                  <w:vertAlign w:val="superscript"/>
                </w:rPr>
                <w:t>[4]</w:t>
              </w:r>
            </w:hyperlink>
            <w:bookmarkEnd w:id="24"/>
            <w:bookmarkEnd w:id="23"/>
          </w:p>
        </w:tc>
        <w:tc>
          <w:tcPr>
            <w:tcMar>
              <w:left w:w="30" w:type="dxa"/>
              <w:right w:w="30" w:type="dxa"/>
            </w:tcMar>
            <w:vAlign w:val="top"/>
          </w:tcPr>
          <w:p>
            <w:pPr>
              <w:pBdr>
                <w:bottom w:val="none" w:space="2"/>
              </w:pBdr>
              <w:spacing w:before="0" w:after="0" w:line="275" w:lineRule="atLeast"/>
            </w:pPr>
            <w:hyperlink r:id="r33">
              <w:r>
                <w:rPr>
                  <w:rFonts w:ascii="Times New Roman" w:hAnsi="Times New Roman"/>
                  <w:b/>
                  <w:color w:val="000000"/>
                  <w:sz w:val="20"/>
                </w:rPr>
                <w:t>Common Law</w:t>
              </w:r>
            </w:hyperlink>
            <w:r>
              <w:rPr>
                <w:rFonts w:ascii="Times New Roman" w:hAnsi="Times New Roman"/>
                <w:color w:val="000000"/>
                <w:sz w:val="20"/>
              </w:rPr>
              <w:drawing>
                <wp:inline>
                  <wp:extent cx="133350" cy="76200"/>
                  <wp:docPr id="7" name="Picture 1" descr="Display Key Number Topics"/>
                  <a:graphic>
                    <a:graphicData uri="http://schemas.openxmlformats.org/drawingml/2006/picture">
                      <p:pic>
                        <p:nvPicPr>
                          <p:cNvPr id="8" name="Picture 1" descr="Display Key Number Topics"/>
                          <p:cNvPicPr/>
                        </p:nvPicPr>
                        <p:blipFill>
                          <a:blip r:embed="r15"/>
                          <a:srcRect/>
                          <a:stretch>
                            <a:fillRect/>
                          </a:stretch>
                        </p:blipFill>
                        <p:spPr>
                          <a:xfrm>
                            <a:off x="0" y="0"/>
                            <a:ext cx="133350" cy="76200"/>
                          </a:xfrm>
                          <a:prstGeom prst="rect"/>
                        </p:spPr>
                      </p:pic>
                    </a:graphicData>
                  </a:graphic>
                </wp:inline>
              </w:drawing>
            </w:r>
            <w:hyperlink r:id="r34">
              <w:r>
                <w:rPr>
                  <w:rFonts w:ascii="Times New Roman" w:hAnsi="Times New Roman"/>
                  <w:color w:val="000000"/>
                  <w:sz w:val="20"/>
                </w:rPr>
                <w:t>Constitutions and statutes of particular states</w:t>
              </w:r>
            </w:hyperlink>
          </w:p>
          <w:p>
            <w:pPr>
              <w:pBdr>
                <w:bottom w:val="none" w:space="2"/>
              </w:pBdr>
              <w:spacing w:before="0" w:after="0" w:line="275" w:lineRule="atLeast"/>
            </w:pPr>
            <w:hyperlink r:id="r35">
              <w:r>
                <w:rPr>
                  <w:rFonts w:ascii="Times New Roman" w:hAnsi="Times New Roman"/>
                  <w:b/>
                  <w:color w:val="000000"/>
                  <w:sz w:val="20"/>
                </w:rPr>
                <w:t>Statutes</w:t>
              </w:r>
            </w:hyperlink>
            <w:r>
              <w:rPr>
                <w:rFonts w:ascii="Times New Roman" w:hAnsi="Times New Roman"/>
                <w:color w:val="000000"/>
                <w:sz w:val="20"/>
              </w:rPr>
              <w:drawing>
                <wp:inline>
                  <wp:extent cx="133350" cy="76200"/>
                  <wp:docPr id="9" name="Picture 1" descr="Display Key Number Topics"/>
                  <a:graphic>
                    <a:graphicData uri="http://schemas.openxmlformats.org/drawingml/2006/picture">
                      <p:pic>
                        <p:nvPicPr>
                          <p:cNvPr id="10" name="Picture 1" descr="Display Key Number Topics"/>
                          <p:cNvPicPr/>
                        </p:nvPicPr>
                        <p:blipFill>
                          <a:blip r:embed="r15"/>
                          <a:srcRect/>
                          <a:stretch>
                            <a:fillRect/>
                          </a:stretch>
                        </p:blipFill>
                        <p:spPr>
                          <a:xfrm>
                            <a:off x="0" y="0"/>
                            <a:ext cx="133350" cy="76200"/>
                          </a:xfrm>
                          <a:prstGeom prst="rect"/>
                        </p:spPr>
                      </p:pic>
                    </a:graphicData>
                  </a:graphic>
                </wp:inline>
              </w:drawing>
            </w:r>
            <w:hyperlink r:id="r36">
              <w:r>
                <w:rPr>
                  <w:rFonts w:ascii="Times New Roman" w:hAnsi="Times New Roman"/>
                  <w:color w:val="000000"/>
                  <w:sz w:val="20"/>
                </w:rPr>
                <w:t>Statutory Alteration or Abrogation of Common Law</w:t>
              </w:r>
            </w:hyperlink>
          </w:p>
        </w:tc>
      </w:tr>
      <w:bookmarkEnd w:id="22"/>
      <w:bookmarkEnd w:id="2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7">
              <w:r>
                <w:rPr>
                  <w:rFonts w:ascii="Times New Roman" w:hAnsi="Times New Roman"/>
                  <w:color w:val="000000"/>
                  <w:sz w:val="18"/>
                </w:rPr>
                <w:t>85</w:t>
              </w:r>
            </w:hyperlink>
            <w:r>
              <w:rPr>
                <w:rFonts w:ascii="Times New Roman" w:hAnsi="Times New Roman"/>
                <w:color w:val="000000"/>
                <w:sz w:val="18"/>
              </w:rPr>
              <w:t>Common Law</w:t>
            </w:r>
          </w:p>
          <w:p>
            <w:pPr>
              <w:spacing w:before="0" w:after="0" w:line="255" w:lineRule="atLeast"/>
            </w:pPr>
            <w:hyperlink r:id="r38">
              <w:r>
                <w:rPr>
                  <w:rFonts w:ascii="Times New Roman" w:hAnsi="Times New Roman"/>
                  <w:color w:val="000000"/>
                  <w:sz w:val="18"/>
                </w:rPr>
                <w:t>85k10</w:t>
              </w:r>
            </w:hyperlink>
            <w:r>
              <w:rPr>
                <w:rFonts w:ascii="Times New Roman" w:hAnsi="Times New Roman"/>
                <w:color w:val="000000"/>
                <w:sz w:val="18"/>
              </w:rPr>
              <w:t>Adoption and Repeal</w:t>
            </w:r>
          </w:p>
          <w:p>
            <w:pPr>
              <w:spacing w:before="0" w:after="0" w:line="255" w:lineRule="atLeast"/>
            </w:pPr>
            <w:hyperlink r:id="r39">
              <w:r>
                <w:rPr>
                  <w:rFonts w:ascii="Times New Roman" w:hAnsi="Times New Roman"/>
                  <w:color w:val="000000"/>
                  <w:sz w:val="18"/>
                </w:rPr>
                <w:t>85k12</w:t>
              </w:r>
            </w:hyperlink>
            <w:r>
              <w:rPr>
                <w:rFonts w:ascii="Times New Roman" w:hAnsi="Times New Roman"/>
                <w:color w:val="000000"/>
                <w:sz w:val="18"/>
              </w:rPr>
              <w:t>Constitutions and statutes of particular states</w:t>
            </w:r>
          </w:p>
          <w:p>
            <w:pPr>
              <w:spacing w:before="0" w:after="0" w:line="255" w:lineRule="atLeast"/>
            </w:pPr>
            <w:hyperlink r:id="r40">
              <w:r>
                <w:rPr>
                  <w:rFonts w:ascii="Times New Roman" w:hAnsi="Times New Roman"/>
                  <w:color w:val="000000"/>
                  <w:sz w:val="18"/>
                </w:rPr>
                <w:t>361</w:t>
              </w:r>
            </w:hyperlink>
            <w:r>
              <w:rPr>
                <w:rFonts w:ascii="Times New Roman" w:hAnsi="Times New Roman"/>
                <w:color w:val="000000"/>
                <w:sz w:val="18"/>
              </w:rPr>
              <w:t>Statutes</w:t>
            </w:r>
          </w:p>
          <w:p>
            <w:pPr>
              <w:spacing w:before="0" w:after="0" w:line="255" w:lineRule="atLeast"/>
            </w:pPr>
            <w:hyperlink r:id="r41">
              <w:r>
                <w:rPr>
                  <w:rFonts w:ascii="Times New Roman" w:hAnsi="Times New Roman"/>
                  <w:color w:val="000000"/>
                  <w:sz w:val="18"/>
                </w:rPr>
                <w:t>361III</w:t>
              </w:r>
            </w:hyperlink>
            <w:r>
              <w:rPr>
                <w:rFonts w:ascii="Times New Roman" w:hAnsi="Times New Roman"/>
                <w:color w:val="000000"/>
                <w:sz w:val="18"/>
              </w:rPr>
              <w:t>Construction</w:t>
            </w:r>
          </w:p>
          <w:p>
            <w:pPr>
              <w:spacing w:before="0" w:after="0" w:line="255" w:lineRule="atLeast"/>
            </w:pPr>
            <w:hyperlink r:id="r42">
              <w:r>
                <w:rPr>
                  <w:rFonts w:ascii="Times New Roman" w:hAnsi="Times New Roman"/>
                  <w:color w:val="000000"/>
                  <w:sz w:val="18"/>
                </w:rPr>
                <w:t>361III(G)</w:t>
              </w:r>
            </w:hyperlink>
            <w:r>
              <w:rPr>
                <w:rFonts w:ascii="Times New Roman" w:hAnsi="Times New Roman"/>
                <w:color w:val="000000"/>
                <w:sz w:val="18"/>
              </w:rPr>
              <w:t>Other Law, Construction with Reference to</w:t>
            </w:r>
          </w:p>
          <w:p>
            <w:pPr>
              <w:spacing w:before="0" w:after="0" w:line="255" w:lineRule="atLeast"/>
            </w:pPr>
            <w:hyperlink r:id="r43">
              <w:r>
                <w:rPr>
                  <w:rFonts w:ascii="Times New Roman" w:hAnsi="Times New Roman"/>
                  <w:color w:val="000000"/>
                  <w:sz w:val="18"/>
                </w:rPr>
                <w:t>361k1203</w:t>
              </w:r>
            </w:hyperlink>
            <w:r>
              <w:rPr>
                <w:rFonts w:ascii="Times New Roman" w:hAnsi="Times New Roman"/>
                <w:color w:val="000000"/>
                <w:sz w:val="18"/>
              </w:rPr>
              <w:t>Common or Civil Law</w:t>
            </w:r>
          </w:p>
          <w:p>
            <w:pPr>
              <w:spacing w:before="0" w:after="0" w:line="255" w:lineRule="atLeast"/>
            </w:pPr>
            <w:hyperlink r:id="r44">
              <w:r>
                <w:rPr>
                  <w:rFonts w:ascii="Times New Roman" w:hAnsi="Times New Roman"/>
                  <w:color w:val="000000"/>
                  <w:sz w:val="18"/>
                </w:rPr>
                <w:t>361k1206</w:t>
              </w:r>
            </w:hyperlink>
            <w:r>
              <w:rPr>
                <w:rFonts w:ascii="Times New Roman" w:hAnsi="Times New Roman"/>
                <w:color w:val="000000"/>
                <w:sz w:val="18"/>
              </w:rPr>
              <w:t>Statutory Alteration or Abrogation of Common Law</w:t>
            </w:r>
          </w:p>
          <w:p>
            <w:pPr>
              <w:spacing w:before="0" w:after="0" w:line="255" w:lineRule="atLeast"/>
            </w:pPr>
            <w:hyperlink r:id="r45">
              <w:r>
                <w:rPr>
                  <w:rFonts w:ascii="Times New Roman" w:hAnsi="Times New Roman"/>
                  <w:color w:val="000000"/>
                  <w:sz w:val="18"/>
                </w:rPr>
                <w:t>361k1206(1)</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Much of the common law that is in force may be modified or repealed by the General Assembly, except that any parts of the common law which are incorporated in state constitution may be modified only by proper constitutional amendment. West's </w:t>
            </w:r>
            <w:hyperlink r:id="r46">
              <w:r>
                <w:rPr>
                  <w:rFonts w:ascii="Times New Roman" w:hAnsi="Times New Roman"/>
                  <w:color w:val="000000"/>
                  <w:sz w:val="20"/>
                </w:rPr>
                <w:t>N.C.G.S.A. § 4–1</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25" w:name="co_headnoteId_2037766719004202202070621"/>
      <w:bookmarkStart w:id="26" w:name="co_anchor_2037766719005_1"/>
      <w:bookmarkStart w:id="27" w:name="co_headnotesTable_3_1"/>
      <w:tr>
        <w:tblPrEx/>
        <w:trPr/>
        <w:tc>
          <w:tcPr>
            <w:tcMar>
              <w:left w:w="30" w:type="dxa"/>
              <w:right w:w="30" w:type="dxa"/>
            </w:tcMar>
            <w:vAlign w:val="top"/>
          </w:tcPr>
          <w:p>
            <w:pPr>
              <w:spacing w:before="0" w:after="0" w:line="275" w:lineRule="atLeast"/>
            </w:pPr>
            <w:bookmarkStart w:id="28" w:name="co_anchor_F52037766719_1"/>
            <w:bookmarkStart w:id="29" w:name="co_anchor_headNote_[5]_1"/>
            <w:hyperlink w:anchor="co_anchor_B52037766719_1">
              <w:r>
                <w:rPr>
                  <w:rFonts w:ascii="Times New Roman" w:hAnsi="Times New Roman"/>
                  <w:b/>
                  <w:color w:val="000000"/>
                  <w:sz w:val="20"/>
                  <w:vertAlign w:val="superscript"/>
                </w:rPr>
                <w:t>[5]</w:t>
              </w:r>
            </w:hyperlink>
            <w:bookmarkEnd w:id="29"/>
            <w:bookmarkEnd w:id="28"/>
          </w:p>
        </w:tc>
        <w:tc>
          <w:tcPr>
            <w:tcMar>
              <w:left w:w="30" w:type="dxa"/>
              <w:right w:w="30" w:type="dxa"/>
            </w:tcMar>
            <w:vAlign w:val="top"/>
          </w:tcPr>
          <w:p>
            <w:pPr>
              <w:pBdr>
                <w:bottom w:val="none" w:space="2"/>
              </w:pBdr>
              <w:spacing w:before="0" w:after="0" w:line="275" w:lineRule="atLeast"/>
            </w:pPr>
            <w:hyperlink r:id="r47">
              <w:r>
                <w:rPr>
                  <w:rFonts w:ascii="Times New Roman" w:hAnsi="Times New Roman"/>
                  <w:b/>
                  <w:color w:val="000000"/>
                  <w:sz w:val="20"/>
                </w:rPr>
                <w:t>Constitutional Law</w:t>
              </w:r>
            </w:hyperlink>
            <w:r>
              <w:rPr>
                <w:rFonts w:ascii="Times New Roman" w:hAnsi="Times New Roman"/>
                <w:color w:val="000000"/>
                <w:sz w:val="20"/>
              </w:rPr>
              <w:drawing>
                <wp:inline>
                  <wp:extent cx="133350" cy="76200"/>
                  <wp:docPr id="11" name="Picture 1" descr="Display Key Number Topics"/>
                  <a:graphic>
                    <a:graphicData uri="http://schemas.openxmlformats.org/drawingml/2006/picture">
                      <p:pic>
                        <p:nvPicPr>
                          <p:cNvPr id="12" name="Picture 1" descr="Display Key Number Topics"/>
                          <p:cNvPicPr/>
                        </p:nvPicPr>
                        <p:blipFill>
                          <a:blip r:embed="r15"/>
                          <a:srcRect/>
                          <a:stretch>
                            <a:fillRect/>
                          </a:stretch>
                        </p:blipFill>
                        <p:spPr>
                          <a:xfrm>
                            <a:off x="0" y="0"/>
                            <a:ext cx="133350" cy="76200"/>
                          </a:xfrm>
                          <a:prstGeom prst="rect"/>
                        </p:spPr>
                      </p:pic>
                    </a:graphicData>
                  </a:graphic>
                </wp:inline>
              </w:drawing>
            </w:r>
            <w:hyperlink r:id="r48">
              <w:r>
                <w:rPr>
                  <w:rFonts w:ascii="Times New Roman" w:hAnsi="Times New Roman"/>
                  <w:color w:val="000000"/>
                  <w:sz w:val="20"/>
                </w:rPr>
                <w:t>Nature and scope in general</w:t>
              </w:r>
            </w:hyperlink>
          </w:p>
        </w:tc>
      </w:tr>
      <w:bookmarkEnd w:id="27"/>
      <w:bookmarkEnd w:id="26"/>
      <w:bookmarkEnd w:id="2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49">
              <w:r>
                <w:rPr>
                  <w:rFonts w:ascii="Times New Roman" w:hAnsi="Times New Roman"/>
                  <w:color w:val="000000"/>
                  <w:sz w:val="18"/>
                </w:rPr>
                <w:t>92</w:t>
              </w:r>
            </w:hyperlink>
            <w:r>
              <w:rPr>
                <w:rFonts w:ascii="Times New Roman" w:hAnsi="Times New Roman"/>
                <w:color w:val="000000"/>
                <w:sz w:val="18"/>
              </w:rPr>
              <w:t>Constitutional Law</w:t>
            </w:r>
          </w:p>
          <w:p>
            <w:pPr>
              <w:spacing w:before="0" w:after="0" w:line="255" w:lineRule="atLeast"/>
            </w:pPr>
            <w:hyperlink r:id="r50">
              <w:r>
                <w:rPr>
                  <w:rFonts w:ascii="Times New Roman" w:hAnsi="Times New Roman"/>
                  <w:color w:val="000000"/>
                  <w:sz w:val="18"/>
                </w:rPr>
                <w:t>92XX</w:t>
              </w:r>
            </w:hyperlink>
            <w:r>
              <w:rPr>
                <w:rFonts w:ascii="Times New Roman" w:hAnsi="Times New Roman"/>
                <w:color w:val="000000"/>
                <w:sz w:val="18"/>
              </w:rPr>
              <w:t>Separation of Powers</w:t>
            </w:r>
          </w:p>
          <w:p>
            <w:pPr>
              <w:spacing w:before="0" w:after="0" w:line="255" w:lineRule="atLeast"/>
            </w:pPr>
            <w:hyperlink r:id="r51">
              <w:r>
                <w:rPr>
                  <w:rFonts w:ascii="Times New Roman" w:hAnsi="Times New Roman"/>
                  <w:color w:val="000000"/>
                  <w:sz w:val="18"/>
                </w:rPr>
                <w:t>92XX(B)</w:t>
              </w:r>
            </w:hyperlink>
            <w:r>
              <w:rPr>
                <w:rFonts w:ascii="Times New Roman" w:hAnsi="Times New Roman"/>
                <w:color w:val="000000"/>
                <w:sz w:val="18"/>
              </w:rPr>
              <w:t>Legislative Powers and Functions</w:t>
            </w:r>
          </w:p>
          <w:p>
            <w:pPr>
              <w:spacing w:before="0" w:after="0" w:line="255" w:lineRule="atLeast"/>
            </w:pPr>
            <w:hyperlink r:id="r52">
              <w:r>
                <w:rPr>
                  <w:rFonts w:ascii="Times New Roman" w:hAnsi="Times New Roman"/>
                  <w:color w:val="000000"/>
                  <w:sz w:val="18"/>
                </w:rPr>
                <w:t>92XX(B)1</w:t>
              </w:r>
            </w:hyperlink>
            <w:r>
              <w:rPr>
                <w:rFonts w:ascii="Times New Roman" w:hAnsi="Times New Roman"/>
                <w:color w:val="000000"/>
                <w:sz w:val="18"/>
              </w:rPr>
              <w:t>In General</w:t>
            </w:r>
          </w:p>
          <w:p>
            <w:pPr>
              <w:spacing w:before="0" w:after="0" w:line="255" w:lineRule="atLeast"/>
            </w:pPr>
            <w:hyperlink r:id="r53">
              <w:r>
                <w:rPr>
                  <w:rFonts w:ascii="Times New Roman" w:hAnsi="Times New Roman"/>
                  <w:color w:val="000000"/>
                  <w:sz w:val="18"/>
                </w:rPr>
                <w:t>92k2340</w:t>
              </w:r>
            </w:hyperlink>
            <w:r>
              <w:rPr>
                <w:rFonts w:ascii="Times New Roman" w:hAnsi="Times New Roman"/>
                <w:color w:val="000000"/>
                <w:sz w:val="18"/>
              </w:rPr>
              <w:t>Nature and scope 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General Assembly has the power to make or amend laws so long as those laws do not offend the state or federal constitutions.</w:t>
            </w:r>
          </w:p>
        </w:tc>
      </w:tr>
    </w:tbl>
    <w:p>
      <w:pPr>
        <w:spacing w:before="0" w:after="0" w:line="240" w:lineRule="auto"/>
        <w:rPr>
          <w:sz w:val="20"/>
        </w:rPr>
      </w:pPr>
    </w:p>
    <w:tbl>
      <w:tblPr>
        <w:tblInd w:w="30" w:type="dxa"/>
        <w:tblLayout w:type="fixed"/>
      </w:tblPr>
      <w:tblGrid>
        <w:gridCol w:w="600"/>
        <w:gridCol w:w="4035"/>
      </w:tblGrid>
      <w:bookmarkStart w:id="30" w:name="co_headnoteId_2037766719005202202070621"/>
      <w:bookmarkStart w:id="31" w:name="co_anchor_2037766719006_1"/>
      <w:bookmarkStart w:id="32" w:name="co_headnotesTable_4_1"/>
      <w:tr>
        <w:tblPrEx/>
        <w:trPr/>
        <w:tc>
          <w:tcPr>
            <w:tcMar>
              <w:left w:w="30" w:type="dxa"/>
              <w:right w:w="30" w:type="dxa"/>
            </w:tcMar>
            <w:vAlign w:val="top"/>
          </w:tcPr>
          <w:p>
            <w:pPr>
              <w:spacing w:before="0" w:after="0" w:line="275" w:lineRule="atLeast"/>
            </w:pPr>
            <w:bookmarkStart w:id="33" w:name="co_anchor_F62037766719_1"/>
            <w:bookmarkStart w:id="34" w:name="co_anchor_headNote_[6]_1"/>
            <w:hyperlink w:anchor="co_anchor_B62037766719_1">
              <w:r>
                <w:rPr>
                  <w:rFonts w:ascii="Times New Roman" w:hAnsi="Times New Roman"/>
                  <w:b/>
                  <w:color w:val="000000"/>
                  <w:sz w:val="20"/>
                  <w:vertAlign w:val="superscript"/>
                </w:rPr>
                <w:t>[6]</w:t>
              </w:r>
            </w:hyperlink>
            <w:bookmarkEnd w:id="34"/>
            <w:bookmarkEnd w:id="33"/>
          </w:p>
        </w:tc>
        <w:tc>
          <w:tcPr>
            <w:tcMar>
              <w:left w:w="30" w:type="dxa"/>
              <w:right w:w="30" w:type="dxa"/>
            </w:tcMar>
            <w:vAlign w:val="top"/>
          </w:tcPr>
          <w:p>
            <w:pPr>
              <w:pBdr>
                <w:bottom w:val="none" w:space="2"/>
              </w:pBdr>
              <w:spacing w:before="0" w:after="0" w:line="275" w:lineRule="atLeast"/>
            </w:pPr>
            <w:hyperlink r:id="r54">
              <w:r>
                <w:rPr>
                  <w:rFonts w:ascii="Times New Roman" w:hAnsi="Times New Roman"/>
                  <w:b/>
                  <w:color w:val="000000"/>
                  <w:sz w:val="20"/>
                </w:rPr>
                <w:t>Constitutional Law</w:t>
              </w:r>
            </w:hyperlink>
            <w:r>
              <w:rPr>
                <w:rFonts w:ascii="Times New Roman" w:hAnsi="Times New Roman"/>
                <w:color w:val="000000"/>
                <w:sz w:val="20"/>
              </w:rPr>
              <w:drawing>
                <wp:inline>
                  <wp:extent cx="133350" cy="76200"/>
                  <wp:docPr id="13" name="Picture 1" descr="Display Key Number Topics"/>
                  <a:graphic>
                    <a:graphicData uri="http://schemas.openxmlformats.org/drawingml/2006/picture">
                      <p:pic>
                        <p:nvPicPr>
                          <p:cNvPr id="14" name="Picture 1" descr="Display Key Number Topics"/>
                          <p:cNvPicPr/>
                        </p:nvPicPr>
                        <p:blipFill>
                          <a:blip r:embed="r15"/>
                          <a:srcRect/>
                          <a:stretch>
                            <a:fillRect/>
                          </a:stretch>
                        </p:blipFill>
                        <p:spPr>
                          <a:xfrm>
                            <a:off x="0" y="0"/>
                            <a:ext cx="133350" cy="76200"/>
                          </a:xfrm>
                          <a:prstGeom prst="rect"/>
                        </p:spPr>
                      </p:pic>
                    </a:graphicData>
                  </a:graphic>
                </wp:inline>
              </w:drawing>
            </w:r>
            <w:hyperlink r:id="r55">
              <w:r>
                <w:rPr>
                  <w:rFonts w:ascii="Times New Roman" w:hAnsi="Times New Roman"/>
                  <w:color w:val="000000"/>
                  <w:sz w:val="20"/>
                </w:rPr>
                <w:t>Nature and scope in general</w:t>
              </w:r>
            </w:hyperlink>
          </w:p>
        </w:tc>
      </w:tr>
      <w:bookmarkEnd w:id="32"/>
      <w:bookmarkEnd w:id="31"/>
      <w:bookmarkEnd w:id="3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56">
              <w:r>
                <w:rPr>
                  <w:rFonts w:ascii="Times New Roman" w:hAnsi="Times New Roman"/>
                  <w:color w:val="000000"/>
                  <w:sz w:val="18"/>
                </w:rPr>
                <w:t>92</w:t>
              </w:r>
            </w:hyperlink>
            <w:r>
              <w:rPr>
                <w:rFonts w:ascii="Times New Roman" w:hAnsi="Times New Roman"/>
                <w:color w:val="000000"/>
                <w:sz w:val="18"/>
              </w:rPr>
              <w:t>Constitutional Law</w:t>
            </w:r>
          </w:p>
          <w:p>
            <w:pPr>
              <w:spacing w:before="0" w:after="0" w:line="255" w:lineRule="atLeast"/>
            </w:pPr>
            <w:hyperlink r:id="r57">
              <w:r>
                <w:rPr>
                  <w:rFonts w:ascii="Times New Roman" w:hAnsi="Times New Roman"/>
                  <w:color w:val="000000"/>
                  <w:sz w:val="18"/>
                </w:rPr>
                <w:t>92XX</w:t>
              </w:r>
            </w:hyperlink>
            <w:r>
              <w:rPr>
                <w:rFonts w:ascii="Times New Roman" w:hAnsi="Times New Roman"/>
                <w:color w:val="000000"/>
                <w:sz w:val="18"/>
              </w:rPr>
              <w:t>Separation of Powers</w:t>
            </w:r>
          </w:p>
          <w:p>
            <w:pPr>
              <w:spacing w:before="0" w:after="0" w:line="255" w:lineRule="atLeast"/>
            </w:pPr>
            <w:hyperlink r:id="r58">
              <w:r>
                <w:rPr>
                  <w:rFonts w:ascii="Times New Roman" w:hAnsi="Times New Roman"/>
                  <w:color w:val="000000"/>
                  <w:sz w:val="18"/>
                </w:rPr>
                <w:t>92XX(B)</w:t>
              </w:r>
            </w:hyperlink>
            <w:r>
              <w:rPr>
                <w:rFonts w:ascii="Times New Roman" w:hAnsi="Times New Roman"/>
                <w:color w:val="000000"/>
                <w:sz w:val="18"/>
              </w:rPr>
              <w:t>Legislative Powers and Functions</w:t>
            </w:r>
          </w:p>
          <w:p>
            <w:pPr>
              <w:spacing w:before="0" w:after="0" w:line="255" w:lineRule="atLeast"/>
            </w:pPr>
            <w:hyperlink r:id="r59">
              <w:r>
                <w:rPr>
                  <w:rFonts w:ascii="Times New Roman" w:hAnsi="Times New Roman"/>
                  <w:color w:val="000000"/>
                  <w:sz w:val="18"/>
                </w:rPr>
                <w:t>92XX(B)1</w:t>
              </w:r>
            </w:hyperlink>
            <w:r>
              <w:rPr>
                <w:rFonts w:ascii="Times New Roman" w:hAnsi="Times New Roman"/>
                <w:color w:val="000000"/>
                <w:sz w:val="18"/>
              </w:rPr>
              <w:t>In General</w:t>
            </w:r>
          </w:p>
          <w:p>
            <w:pPr>
              <w:spacing w:before="0" w:after="0" w:line="255" w:lineRule="atLeast"/>
            </w:pPr>
            <w:hyperlink r:id="r60">
              <w:r>
                <w:rPr>
                  <w:rFonts w:ascii="Times New Roman" w:hAnsi="Times New Roman"/>
                  <w:color w:val="000000"/>
                  <w:sz w:val="18"/>
                </w:rPr>
                <w:t>92k2340</w:t>
              </w:r>
            </w:hyperlink>
            <w:r>
              <w:rPr>
                <w:rFonts w:ascii="Times New Roman" w:hAnsi="Times New Roman"/>
                <w:color w:val="000000"/>
                <w:sz w:val="18"/>
              </w:rPr>
              <w:t>Nature and scope 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Under the state constitution, the General Assembly, so far as that instrument is concerned, is possessed of full legislative powers unless restrained by express constitutional provision or necessary implication therefrom; absent such constitutional restraint, questions as to public policy are for legislative determination.</w:t>
            </w:r>
          </w:p>
        </w:tc>
      </w:tr>
    </w:tbl>
    <w:p>
      <w:pPr>
        <w:spacing w:before="0" w:after="0" w:line="240" w:lineRule="auto"/>
        <w:rPr>
          <w:sz w:val="20"/>
        </w:rPr>
      </w:pPr>
    </w:p>
    <w:tbl>
      <w:tblPr>
        <w:tblInd w:w="30" w:type="dxa"/>
        <w:tblLayout w:type="fixed"/>
      </w:tblPr>
      <w:tblGrid>
        <w:gridCol w:w="600"/>
        <w:gridCol w:w="4035"/>
      </w:tblGrid>
      <w:bookmarkStart w:id="35" w:name="co_headnoteId_2037766719006202202070621"/>
      <w:bookmarkStart w:id="36" w:name="co_anchor_2037766719007_1"/>
      <w:bookmarkStart w:id="37" w:name="co_headnotesTable_5_1"/>
      <w:tr>
        <w:tblPrEx/>
        <w:trPr/>
        <w:tc>
          <w:tcPr>
            <w:tcMar>
              <w:left w:w="30" w:type="dxa"/>
              <w:right w:w="30" w:type="dxa"/>
            </w:tcMar>
            <w:vAlign w:val="top"/>
          </w:tcPr>
          <w:p>
            <w:pPr>
              <w:spacing w:before="0" w:after="0" w:line="275" w:lineRule="atLeast"/>
            </w:pPr>
            <w:bookmarkStart w:id="38" w:name="co_anchor_F72037766719_1"/>
            <w:bookmarkStart w:id="39" w:name="co_anchor_headNote_[7]_1"/>
            <w:hyperlink w:anchor="co_anchor_B72037766719_1">
              <w:r>
                <w:rPr>
                  <w:rFonts w:ascii="Times New Roman" w:hAnsi="Times New Roman"/>
                  <w:b/>
                  <w:color w:val="000000"/>
                  <w:sz w:val="20"/>
                  <w:vertAlign w:val="superscript"/>
                </w:rPr>
                <w:t>[7]</w:t>
              </w:r>
            </w:hyperlink>
            <w:bookmarkEnd w:id="39"/>
            <w:bookmarkEnd w:id="38"/>
          </w:p>
        </w:tc>
        <w:tc>
          <w:tcPr>
            <w:tcMar>
              <w:left w:w="30" w:type="dxa"/>
              <w:right w:w="30" w:type="dxa"/>
            </w:tcMar>
            <w:vAlign w:val="top"/>
          </w:tcPr>
          <w:p>
            <w:pPr>
              <w:pBdr>
                <w:bottom w:val="none" w:space="2"/>
              </w:pBdr>
              <w:spacing w:before="0" w:after="0" w:line="275" w:lineRule="atLeast"/>
            </w:pPr>
            <w:hyperlink r:id="r61">
              <w:r>
                <w:rPr>
                  <w:rFonts w:ascii="Times New Roman" w:hAnsi="Times New Roman"/>
                  <w:b/>
                  <w:color w:val="000000"/>
                  <w:sz w:val="20"/>
                </w:rPr>
                <w:t>Constitutional Law</w:t>
              </w:r>
            </w:hyperlink>
            <w:r>
              <w:rPr>
                <w:rFonts w:ascii="Times New Roman" w:hAnsi="Times New Roman"/>
                <w:color w:val="000000"/>
                <w:sz w:val="20"/>
              </w:rPr>
              <w:drawing>
                <wp:inline>
                  <wp:extent cx="133350" cy="76200"/>
                  <wp:docPr id="15" name="Picture 1" descr="Display Key Number Topics"/>
                  <a:graphic>
                    <a:graphicData uri="http://schemas.openxmlformats.org/drawingml/2006/picture">
                      <p:pic>
                        <p:nvPicPr>
                          <p:cNvPr id="16" name="Picture 1" descr="Display Key Number Topics"/>
                          <p:cNvPicPr/>
                        </p:nvPicPr>
                        <p:blipFill>
                          <a:blip r:embed="r15"/>
                          <a:srcRect/>
                          <a:stretch>
                            <a:fillRect/>
                          </a:stretch>
                        </p:blipFill>
                        <p:spPr>
                          <a:xfrm>
                            <a:off x="0" y="0"/>
                            <a:ext cx="133350" cy="76200"/>
                          </a:xfrm>
                          <a:prstGeom prst="rect"/>
                        </p:spPr>
                      </p:pic>
                    </a:graphicData>
                  </a:graphic>
                </wp:inline>
              </w:drawing>
            </w:r>
            <w:hyperlink r:id="r62">
              <w:r>
                <w:rPr>
                  <w:rFonts w:ascii="Times New Roman" w:hAnsi="Times New Roman"/>
                  <w:color w:val="000000"/>
                  <w:sz w:val="20"/>
                </w:rPr>
                <w:t>Presumptions and Construction as to Constitutionality</w:t>
              </w:r>
            </w:hyperlink>
          </w:p>
        </w:tc>
      </w:tr>
      <w:bookmarkEnd w:id="37"/>
      <w:bookmarkEnd w:id="36"/>
      <w:bookmarkEnd w:id="3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63">
              <w:r>
                <w:rPr>
                  <w:rFonts w:ascii="Times New Roman" w:hAnsi="Times New Roman"/>
                  <w:color w:val="000000"/>
                  <w:sz w:val="18"/>
                </w:rPr>
                <w:t>92</w:t>
              </w:r>
            </w:hyperlink>
            <w:r>
              <w:rPr>
                <w:rFonts w:ascii="Times New Roman" w:hAnsi="Times New Roman"/>
                <w:color w:val="000000"/>
                <w:sz w:val="18"/>
              </w:rPr>
              <w:t>Constitutional Law</w:t>
            </w:r>
          </w:p>
          <w:p>
            <w:pPr>
              <w:spacing w:before="0" w:after="0" w:line="255" w:lineRule="atLeast"/>
            </w:pPr>
            <w:hyperlink r:id="r64">
              <w:r>
                <w:rPr>
                  <w:rFonts w:ascii="Times New Roman" w:hAnsi="Times New Roman"/>
                  <w:color w:val="000000"/>
                  <w:sz w:val="18"/>
                </w:rPr>
                <w:t>92VI</w:t>
              </w:r>
            </w:hyperlink>
            <w:r>
              <w:rPr>
                <w:rFonts w:ascii="Times New Roman" w:hAnsi="Times New Roman"/>
                <w:color w:val="000000"/>
                <w:sz w:val="18"/>
              </w:rPr>
              <w:t>Enforcement of Constitutional Provisions</w:t>
            </w:r>
          </w:p>
          <w:p>
            <w:pPr>
              <w:spacing w:before="0" w:after="0" w:line="255" w:lineRule="atLeast"/>
            </w:pPr>
            <w:hyperlink r:id="r65">
              <w:r>
                <w:rPr>
                  <w:rFonts w:ascii="Times New Roman" w:hAnsi="Times New Roman"/>
                  <w:color w:val="000000"/>
                  <w:sz w:val="18"/>
                </w:rPr>
                <w:t>92VI(C)</w:t>
              </w:r>
            </w:hyperlink>
            <w:r>
              <w:rPr>
                <w:rFonts w:ascii="Times New Roman" w:hAnsi="Times New Roman"/>
                <w:color w:val="000000"/>
                <w:sz w:val="18"/>
              </w:rPr>
              <w:t>Determination of Constitutional Questions</w:t>
            </w:r>
          </w:p>
          <w:p>
            <w:pPr>
              <w:spacing w:before="0" w:after="0" w:line="255" w:lineRule="atLeast"/>
            </w:pPr>
            <w:hyperlink r:id="r66">
              <w:r>
                <w:rPr>
                  <w:rFonts w:ascii="Times New Roman" w:hAnsi="Times New Roman"/>
                  <w:color w:val="000000"/>
                  <w:sz w:val="18"/>
                </w:rPr>
                <w:t>92VI(C)3</w:t>
              </w:r>
            </w:hyperlink>
            <w:r>
              <w:rPr>
                <w:rFonts w:ascii="Times New Roman" w:hAnsi="Times New Roman"/>
                <w:color w:val="000000"/>
                <w:sz w:val="18"/>
              </w:rPr>
              <w:t>Presumptions and Construction as to Constitutionality</w:t>
            </w:r>
          </w:p>
          <w:p>
            <w:pPr>
              <w:spacing w:before="0" w:after="0" w:line="255" w:lineRule="atLeast"/>
            </w:pPr>
            <w:hyperlink r:id="r67">
              <w:r>
                <w:rPr>
                  <w:rFonts w:ascii="Times New Roman" w:hAnsi="Times New Roman"/>
                  <w:color w:val="000000"/>
                  <w:sz w:val="18"/>
                </w:rPr>
                <w:t>92k990</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When the constitutionality of a statute is challenged, every presumption is to be indulged in favor of its validity.</w:t>
            </w:r>
          </w:p>
        </w:tc>
      </w:tr>
    </w:tbl>
    <w:p>
      <w:pPr>
        <w:spacing w:before="0" w:after="0" w:line="240" w:lineRule="auto"/>
        <w:rPr>
          <w:sz w:val="20"/>
        </w:rPr>
      </w:pPr>
    </w:p>
    <w:tbl>
      <w:tblPr>
        <w:tblInd w:w="30" w:type="dxa"/>
        <w:tblLayout w:type="fixed"/>
      </w:tblPr>
      <w:tblGrid>
        <w:gridCol w:w="600"/>
        <w:gridCol w:w="4035"/>
      </w:tblGrid>
      <w:bookmarkStart w:id="40" w:name="co_headnoteId_2037766719007202202070621"/>
      <w:bookmarkStart w:id="41" w:name="co_anchor_2037766719008_1"/>
      <w:bookmarkStart w:id="42" w:name="co_headnotesTable_6_1"/>
      <w:tr>
        <w:tblPrEx/>
        <w:trPr/>
        <w:tc>
          <w:tcPr>
            <w:tcMar>
              <w:left w:w="30" w:type="dxa"/>
              <w:right w:w="30" w:type="dxa"/>
            </w:tcMar>
            <w:vAlign w:val="top"/>
          </w:tcPr>
          <w:p>
            <w:pPr>
              <w:spacing w:before="0" w:after="0" w:line="275" w:lineRule="atLeast"/>
            </w:pPr>
            <w:bookmarkStart w:id="43" w:name="co_anchor_F82037766719_1"/>
            <w:bookmarkStart w:id="44" w:name="co_anchor_headNote_[8]_1"/>
            <w:hyperlink w:anchor="co_anchor_B82037766719_1">
              <w:r>
                <w:rPr>
                  <w:rFonts w:ascii="Times New Roman" w:hAnsi="Times New Roman"/>
                  <w:b/>
                  <w:color w:val="000000"/>
                  <w:sz w:val="20"/>
                  <w:vertAlign w:val="superscript"/>
                </w:rPr>
                <w:t>[8]</w:t>
              </w:r>
            </w:hyperlink>
            <w:bookmarkEnd w:id="44"/>
            <w:bookmarkEnd w:id="43"/>
          </w:p>
        </w:tc>
        <w:tc>
          <w:tcPr>
            <w:tcMar>
              <w:left w:w="30" w:type="dxa"/>
              <w:right w:w="30" w:type="dxa"/>
            </w:tcMar>
            <w:vAlign w:val="top"/>
          </w:tcPr>
          <w:p>
            <w:pPr>
              <w:pBdr>
                <w:bottom w:val="none" w:space="2"/>
              </w:pBdr>
              <w:spacing w:before="0" w:after="0" w:line="275" w:lineRule="atLeast"/>
            </w:pPr>
            <w:hyperlink r:id="r68">
              <w:r>
                <w:rPr>
                  <w:rFonts w:ascii="Times New Roman" w:hAnsi="Times New Roman"/>
                  <w:b/>
                  <w:color w:val="000000"/>
                  <w:sz w:val="20"/>
                </w:rPr>
                <w:t>Public Lands</w:t>
              </w:r>
            </w:hyperlink>
            <w:r>
              <w:rPr>
                <w:rFonts w:ascii="Times New Roman" w:hAnsi="Times New Roman"/>
                <w:color w:val="000000"/>
                <w:sz w:val="20"/>
              </w:rPr>
              <w:drawing>
                <wp:inline>
                  <wp:extent cx="133350" cy="76200"/>
                  <wp:docPr id="17" name="Picture 1" descr="Display Key Number Topics"/>
                  <a:graphic>
                    <a:graphicData uri="http://schemas.openxmlformats.org/drawingml/2006/picture">
                      <p:pic>
                        <p:nvPicPr>
                          <p:cNvPr id="18" name="Picture 1" descr="Display Key Number Topics"/>
                          <p:cNvPicPr/>
                        </p:nvPicPr>
                        <p:blipFill>
                          <a:blip r:embed="r15"/>
                          <a:srcRect/>
                          <a:stretch>
                            <a:fillRect/>
                          </a:stretch>
                        </p:blipFill>
                        <p:spPr>
                          <a:xfrm>
                            <a:off x="0" y="0"/>
                            <a:ext cx="133350" cy="76200"/>
                          </a:xfrm>
                          <a:prstGeom prst="rect"/>
                        </p:spPr>
                      </p:pic>
                    </a:graphicData>
                  </a:graphic>
                </wp:inline>
              </w:drawing>
            </w:r>
            <w:hyperlink r:id="r69">
              <w:r>
                <w:rPr>
                  <w:rFonts w:ascii="Times New Roman" w:hAnsi="Times New Roman"/>
                  <w:color w:val="000000"/>
                  <w:sz w:val="20"/>
                </w:rPr>
                <w:t>Governmental authority and control</w:t>
              </w:r>
            </w:hyperlink>
          </w:p>
        </w:tc>
      </w:tr>
      <w:bookmarkEnd w:id="42"/>
      <w:bookmarkEnd w:id="41"/>
      <w:bookmarkEnd w:id="4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70">
              <w:r>
                <w:rPr>
                  <w:rFonts w:ascii="Times New Roman" w:hAnsi="Times New Roman"/>
                  <w:color w:val="000000"/>
                  <w:sz w:val="18"/>
                </w:rPr>
                <w:t>317</w:t>
              </w:r>
            </w:hyperlink>
            <w:r>
              <w:rPr>
                <w:rFonts w:ascii="Times New Roman" w:hAnsi="Times New Roman"/>
                <w:color w:val="000000"/>
                <w:sz w:val="18"/>
              </w:rPr>
              <w:t>Public Lands</w:t>
            </w:r>
          </w:p>
          <w:p>
            <w:pPr>
              <w:spacing w:before="0" w:after="0" w:line="255" w:lineRule="atLeast"/>
            </w:pPr>
            <w:hyperlink r:id="r71">
              <w:r>
                <w:rPr>
                  <w:rFonts w:ascii="Times New Roman" w:hAnsi="Times New Roman"/>
                  <w:color w:val="000000"/>
                  <w:sz w:val="18"/>
                </w:rPr>
                <w:t>317I</w:t>
              </w:r>
            </w:hyperlink>
            <w:r>
              <w:rPr>
                <w:rFonts w:ascii="Times New Roman" w:hAnsi="Times New Roman"/>
                <w:color w:val="000000"/>
                <w:sz w:val="18"/>
              </w:rPr>
              <w:t>Government Ownership</w:t>
            </w:r>
          </w:p>
          <w:p>
            <w:pPr>
              <w:spacing w:before="0" w:after="0" w:line="255" w:lineRule="atLeast"/>
            </w:pPr>
            <w:hyperlink r:id="r72">
              <w:r>
                <w:rPr>
                  <w:rFonts w:ascii="Times New Roman" w:hAnsi="Times New Roman"/>
                  <w:color w:val="000000"/>
                  <w:sz w:val="18"/>
                </w:rPr>
                <w:t>317k7</w:t>
              </w:r>
            </w:hyperlink>
            <w:r>
              <w:rPr>
                <w:rFonts w:ascii="Times New Roman" w:hAnsi="Times New Roman"/>
                <w:color w:val="000000"/>
                <w:sz w:val="18"/>
              </w:rPr>
              <w:t>Governmental authority and control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Public trust rights are associated with public trust lands but are not inextricably tied to ownership of these lands; for example, the General Assembly may convey ownership of public trust land to a private party, but will be considered to have retained public trust rights in that land unless specifically relinquished in the transferring legislation by the clearest and most express terms. West's </w:t>
            </w:r>
            <w:hyperlink r:id="r73">
              <w:r>
                <w:rPr>
                  <w:rFonts w:ascii="Times New Roman" w:hAnsi="Times New Roman"/>
                  <w:color w:val="000000"/>
                  <w:sz w:val="20"/>
                </w:rPr>
                <w:t>N.C.G.S.A. § 1–45.1</w:t>
              </w:r>
            </w:hyperlink>
            <w:r>
              <w:rPr>
                <w:rFonts w:ascii="Times New Roman" w:hAnsi="Times New Roman"/>
                <w:color w:val="000000"/>
                <w:sz w:val="20"/>
              </w:rPr>
              <w:t>.</w:t>
            </w:r>
          </w:p>
          <w:bookmarkStart w:id="45" w:name="co_headnoteId_2037766719008202202070621"/>
          <w:p>
            <w:pPr>
              <w:spacing w:before="200" w:after="0" w:line="275" w:lineRule="atLeast"/>
              <w:jc w:val="both"/>
            </w:pPr>
            <w:hyperlink r:id="r74">
              <w:r>
                <w:rPr>
                  <w:rFonts w:ascii="Times New Roman" w:hAnsi="Times New Roman"/>
                  <w:color w:val="000000"/>
                  <w:sz w:val="20"/>
                </w:rPr>
                <w:t>2 Cases that cite this headnote</w:t>
              </w:r>
            </w:hyperlink>
          </w:p>
          <w:bookmarkEnd w:id="45"/>
        </w:tc>
      </w:tr>
    </w:tbl>
    <w:p>
      <w:pPr>
        <w:spacing w:before="0" w:after="0" w:line="240" w:lineRule="auto"/>
        <w:rPr>
          <w:sz w:val="20"/>
        </w:rPr>
      </w:pPr>
    </w:p>
    <w:tbl>
      <w:tblPr>
        <w:tblInd w:w="30" w:type="dxa"/>
        <w:tblLayout w:type="fixed"/>
      </w:tblPr>
      <w:tblGrid>
        <w:gridCol w:w="600"/>
        <w:gridCol w:w="4035"/>
      </w:tblGrid>
      <w:bookmarkStart w:id="46" w:name="co_anchor_2037766719009_1"/>
      <w:bookmarkStart w:id="47" w:name="co_headnotesTable_7_1"/>
      <w:tr>
        <w:tblPrEx/>
        <w:trPr/>
        <w:tc>
          <w:tcPr>
            <w:tcMar>
              <w:left w:w="30" w:type="dxa"/>
              <w:right w:w="30" w:type="dxa"/>
            </w:tcMar>
            <w:vAlign w:val="top"/>
          </w:tcPr>
          <w:p>
            <w:pPr>
              <w:spacing w:before="0" w:after="0" w:line="275" w:lineRule="atLeast"/>
            </w:pPr>
            <w:bookmarkStart w:id="48" w:name="co_anchor_F92037766719_1"/>
            <w:bookmarkStart w:id="49" w:name="co_anchor_headNote_[9]_1"/>
            <w:hyperlink w:anchor="co_anchor_B92037766719_1">
              <w:r>
                <w:rPr>
                  <w:rFonts w:ascii="Times New Roman" w:hAnsi="Times New Roman"/>
                  <w:b/>
                  <w:color w:val="000000"/>
                  <w:sz w:val="20"/>
                  <w:vertAlign w:val="superscript"/>
                </w:rPr>
                <w:t>[9]</w:t>
              </w:r>
            </w:hyperlink>
            <w:bookmarkEnd w:id="49"/>
            <w:bookmarkEnd w:id="48"/>
          </w:p>
        </w:tc>
        <w:tc>
          <w:tcPr>
            <w:tcMar>
              <w:left w:w="30" w:type="dxa"/>
              <w:right w:w="30" w:type="dxa"/>
            </w:tcMar>
            <w:vAlign w:val="top"/>
          </w:tcPr>
          <w:p>
            <w:pPr>
              <w:pBdr>
                <w:bottom w:val="none" w:space="2"/>
              </w:pBdr>
              <w:spacing w:before="0" w:after="0" w:line="275" w:lineRule="atLeast"/>
            </w:pPr>
            <w:hyperlink r:id="r75">
              <w:r>
                <w:rPr>
                  <w:rFonts w:ascii="Times New Roman" w:hAnsi="Times New Roman"/>
                  <w:b/>
                  <w:color w:val="000000"/>
                  <w:sz w:val="20"/>
                </w:rPr>
                <w:t>Evidence</w:t>
              </w:r>
            </w:hyperlink>
            <w:r>
              <w:rPr>
                <w:rFonts w:ascii="Times New Roman" w:hAnsi="Times New Roman"/>
                <w:color w:val="000000"/>
                <w:sz w:val="20"/>
              </w:rPr>
              <w:drawing>
                <wp:inline>
                  <wp:extent cx="133350" cy="76200"/>
                  <wp:docPr id="19" name="Picture 1" descr="Display Key Number Topics"/>
                  <a:graphic>
                    <a:graphicData uri="http://schemas.openxmlformats.org/drawingml/2006/picture">
                      <p:pic>
                        <p:nvPicPr>
                          <p:cNvPr id="20" name="Picture 1" descr="Display Key Number Topics"/>
                          <p:cNvPicPr/>
                        </p:nvPicPr>
                        <p:blipFill>
                          <a:blip r:embed="r15"/>
                          <a:srcRect/>
                          <a:stretch>
                            <a:fillRect/>
                          </a:stretch>
                        </p:blipFill>
                        <p:spPr>
                          <a:xfrm>
                            <a:off x="0" y="0"/>
                            <a:ext cx="133350" cy="76200"/>
                          </a:xfrm>
                          <a:prstGeom prst="rect"/>
                        </p:spPr>
                      </p:pic>
                    </a:graphicData>
                  </a:graphic>
                </wp:inline>
              </w:drawing>
            </w:r>
            <w:hyperlink r:id="r76">
              <w:r>
                <w:rPr>
                  <w:rFonts w:ascii="Times New Roman" w:hAnsi="Times New Roman"/>
                  <w:color w:val="000000"/>
                  <w:sz w:val="20"/>
                </w:rPr>
                <w:t>Customs and usages</w:t>
              </w:r>
            </w:hyperlink>
          </w:p>
        </w:tc>
      </w:tr>
      <w:bookmarkEnd w:id="47"/>
      <w:bookmarkEnd w:id="4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77">
              <w:r>
                <w:rPr>
                  <w:rFonts w:ascii="Times New Roman" w:hAnsi="Times New Roman"/>
                  <w:color w:val="000000"/>
                  <w:sz w:val="18"/>
                </w:rPr>
                <w:t>157</w:t>
              </w:r>
            </w:hyperlink>
            <w:r>
              <w:rPr>
                <w:rFonts w:ascii="Times New Roman" w:hAnsi="Times New Roman"/>
                <w:color w:val="000000"/>
                <w:sz w:val="18"/>
              </w:rPr>
              <w:t>Evidence</w:t>
            </w:r>
          </w:p>
          <w:p>
            <w:pPr>
              <w:spacing w:before="0" w:after="0" w:line="255" w:lineRule="atLeast"/>
            </w:pPr>
            <w:hyperlink r:id="r78">
              <w:r>
                <w:rPr>
                  <w:rFonts w:ascii="Times New Roman" w:hAnsi="Times New Roman"/>
                  <w:color w:val="000000"/>
                  <w:sz w:val="18"/>
                </w:rPr>
                <w:t>157XIX</w:t>
              </w:r>
            </w:hyperlink>
            <w:r>
              <w:rPr>
                <w:rFonts w:ascii="Times New Roman" w:hAnsi="Times New Roman"/>
                <w:color w:val="000000"/>
                <w:sz w:val="18"/>
              </w:rPr>
              <w:t>Judicial Notice</w:t>
            </w:r>
          </w:p>
          <w:p>
            <w:pPr>
              <w:spacing w:before="0" w:after="0" w:line="255" w:lineRule="atLeast"/>
            </w:pPr>
            <w:hyperlink r:id="r79">
              <w:r>
                <w:rPr>
                  <w:rFonts w:ascii="Times New Roman" w:hAnsi="Times New Roman"/>
                  <w:color w:val="000000"/>
                  <w:sz w:val="18"/>
                </w:rPr>
                <w:t>157XIX(B)</w:t>
              </w:r>
            </w:hyperlink>
            <w:r>
              <w:rPr>
                <w:rFonts w:ascii="Times New Roman" w:hAnsi="Times New Roman"/>
                <w:color w:val="000000"/>
                <w:sz w:val="18"/>
              </w:rPr>
              <w:t>Particular Matters</w:t>
            </w:r>
          </w:p>
          <w:p>
            <w:pPr>
              <w:spacing w:before="0" w:after="0" w:line="255" w:lineRule="atLeast"/>
            </w:pPr>
            <w:hyperlink r:id="r80">
              <w:r>
                <w:rPr>
                  <w:rFonts w:ascii="Times New Roman" w:hAnsi="Times New Roman"/>
                  <w:color w:val="000000"/>
                  <w:sz w:val="18"/>
                </w:rPr>
                <w:t>157XIX(B)1</w:t>
              </w:r>
            </w:hyperlink>
            <w:r>
              <w:rPr>
                <w:rFonts w:ascii="Times New Roman" w:hAnsi="Times New Roman"/>
                <w:color w:val="000000"/>
                <w:sz w:val="18"/>
              </w:rPr>
              <w:t>In General</w:t>
            </w:r>
          </w:p>
          <w:p>
            <w:pPr>
              <w:spacing w:before="0" w:after="0" w:line="255" w:lineRule="atLeast"/>
            </w:pPr>
            <w:hyperlink r:id="r81">
              <w:r>
                <w:rPr>
                  <w:rFonts w:ascii="Times New Roman" w:hAnsi="Times New Roman"/>
                  <w:color w:val="000000"/>
                  <w:sz w:val="18"/>
                </w:rPr>
                <w:t>157k2827</w:t>
              </w:r>
            </w:hyperlink>
            <w:r>
              <w:rPr>
                <w:rFonts w:ascii="Times New Roman" w:hAnsi="Times New Roman"/>
                <w:color w:val="000000"/>
                <w:sz w:val="18"/>
              </w:rPr>
              <w:t>Customs and usages</w:t>
            </w:r>
          </w:p>
          <w:p>
            <w:pPr>
              <w:spacing w:before="0" w:after="0" w:line="255" w:lineRule="atLeast"/>
            </w:pPr>
            <w:r>
              <w:rPr>
                <w:rFonts w:ascii="Times New Roman" w:hAnsi="Times New Roman"/>
                <w:color w:val="000000"/>
                <w:sz w:val="18"/>
              </w:rPr>
              <w:t>(Formerly 157k21)</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Court of Appeals would take judicial notice that public right of access to dry sand beaches in North Carolina was so firmly rooted in the custom and history of North Carolina that it had become a part of the public consciousness.</w:t>
            </w:r>
          </w:p>
        </w:tc>
      </w:tr>
    </w:tbl>
    <w:p>
      <w:pPr>
        <w:spacing w:before="0" w:after="0" w:line="240" w:lineRule="auto"/>
        <w:rPr>
          <w:sz w:val="20"/>
        </w:rPr>
      </w:pPr>
    </w:p>
    <w:tbl>
      <w:tblPr>
        <w:tblInd w:w="30" w:type="dxa"/>
        <w:tblLayout w:type="fixed"/>
      </w:tblPr>
      <w:tblGrid>
        <w:gridCol w:w="600"/>
        <w:gridCol w:w="4035"/>
      </w:tblGrid>
      <w:bookmarkStart w:id="50" w:name="co_headnoteId_2037766719009202202070621"/>
      <w:bookmarkStart w:id="51" w:name="co_anchor_2037766719010_1"/>
      <w:bookmarkStart w:id="52" w:name="co_headnotesTable_8_1"/>
      <w:tr>
        <w:tblPrEx/>
        <w:trPr/>
        <w:tc>
          <w:tcPr>
            <w:tcMar>
              <w:left w:w="30" w:type="dxa"/>
              <w:right w:w="30" w:type="dxa"/>
            </w:tcMar>
            <w:vAlign w:val="top"/>
          </w:tcPr>
          <w:p>
            <w:pPr>
              <w:spacing w:before="0" w:after="0" w:line="275" w:lineRule="atLeast"/>
            </w:pPr>
            <w:bookmarkStart w:id="53" w:name="co_anchor_F102037766719_1"/>
            <w:bookmarkStart w:id="54" w:name="co_anchor_headNote_[10]_1"/>
            <w:hyperlink w:anchor="co_anchor_B102037766719_1">
              <w:r>
                <w:rPr>
                  <w:rFonts w:ascii="Times New Roman" w:hAnsi="Times New Roman"/>
                  <w:b/>
                  <w:color w:val="000000"/>
                  <w:sz w:val="20"/>
                  <w:vertAlign w:val="superscript"/>
                </w:rPr>
                <w:t>[10]</w:t>
              </w:r>
            </w:hyperlink>
            <w:bookmarkEnd w:id="54"/>
            <w:bookmarkEnd w:id="53"/>
          </w:p>
        </w:tc>
        <w:tc>
          <w:tcPr>
            <w:tcMar>
              <w:left w:w="30" w:type="dxa"/>
              <w:right w:w="30" w:type="dxa"/>
            </w:tcMar>
            <w:vAlign w:val="top"/>
          </w:tcPr>
          <w:p>
            <w:pPr>
              <w:pBdr>
                <w:bottom w:val="none" w:space="2"/>
              </w:pBdr>
              <w:spacing w:before="0" w:after="0" w:line="275" w:lineRule="atLeast"/>
            </w:pPr>
            <w:hyperlink r:id="r82">
              <w:r>
                <w:rPr>
                  <w:rFonts w:ascii="Times New Roman" w:hAnsi="Times New Roman"/>
                  <w:b/>
                  <w:color w:val="000000"/>
                  <w:sz w:val="20"/>
                </w:rPr>
                <w:t>Water Law</w:t>
              </w:r>
            </w:hyperlink>
            <w:r>
              <w:rPr>
                <w:rFonts w:ascii="Times New Roman" w:hAnsi="Times New Roman"/>
                <w:color w:val="000000"/>
                <w:sz w:val="20"/>
              </w:rPr>
              <w:drawing>
                <wp:inline>
                  <wp:extent cx="133350" cy="76200"/>
                  <wp:docPr id="21" name="Picture 1" descr="Display Key Number Topics"/>
                  <a:graphic>
                    <a:graphicData uri="http://schemas.openxmlformats.org/drawingml/2006/picture">
                      <p:pic>
                        <p:nvPicPr>
                          <p:cNvPr id="22" name="Picture 1" descr="Display Key Number Topics"/>
                          <p:cNvPicPr/>
                        </p:nvPicPr>
                        <p:blipFill>
                          <a:blip r:embed="r15"/>
                          <a:srcRect/>
                          <a:stretch>
                            <a:fillRect/>
                          </a:stretch>
                        </p:blipFill>
                        <p:spPr>
                          <a:xfrm>
                            <a:off x="0" y="0"/>
                            <a:ext cx="133350" cy="76200"/>
                          </a:xfrm>
                          <a:prstGeom prst="rect"/>
                        </p:spPr>
                      </p:pic>
                    </a:graphicData>
                  </a:graphic>
                </wp:inline>
              </w:drawing>
            </w:r>
            <w:hyperlink r:id="r83">
              <w:r>
                <w:rPr>
                  <w:rFonts w:ascii="Times New Roman" w:hAnsi="Times New Roman"/>
                  <w:color w:val="000000"/>
                  <w:sz w:val="20"/>
                </w:rPr>
                <w:t>Use of shores or banks</w:t>
              </w:r>
            </w:hyperlink>
          </w:p>
          <w:p>
            <w:pPr>
              <w:pBdr>
                <w:bottom w:val="none" w:space="2"/>
              </w:pBdr>
              <w:spacing w:before="0" w:after="0" w:line="275" w:lineRule="atLeast"/>
            </w:pPr>
            <w:hyperlink r:id="r84">
              <w:r>
                <w:rPr>
                  <w:rFonts w:ascii="Times New Roman" w:hAnsi="Times New Roman"/>
                  <w:b/>
                  <w:color w:val="000000"/>
                  <w:sz w:val="20"/>
                </w:rPr>
                <w:t>Water Law</w:t>
              </w:r>
            </w:hyperlink>
            <w:r>
              <w:rPr>
                <w:rFonts w:ascii="Times New Roman" w:hAnsi="Times New Roman"/>
                <w:color w:val="000000"/>
                <w:sz w:val="20"/>
              </w:rPr>
              <w:drawing>
                <wp:inline>
                  <wp:extent cx="133350" cy="76200"/>
                  <wp:docPr id="23" name="Picture 1" descr="Display Key Number Topics"/>
                  <a:graphic>
                    <a:graphicData uri="http://schemas.openxmlformats.org/drawingml/2006/picture">
                      <p:pic>
                        <p:nvPicPr>
                          <p:cNvPr id="24" name="Picture 1" descr="Display Key Number Topics"/>
                          <p:cNvPicPr/>
                        </p:nvPicPr>
                        <p:blipFill>
                          <a:blip r:embed="r15"/>
                          <a:srcRect/>
                          <a:stretch>
                            <a:fillRect/>
                          </a:stretch>
                        </p:blipFill>
                        <p:spPr>
                          <a:xfrm>
                            <a:off x="0" y="0"/>
                            <a:ext cx="133350" cy="76200"/>
                          </a:xfrm>
                          <a:prstGeom prst="rect"/>
                        </p:spPr>
                      </p:pic>
                    </a:graphicData>
                  </a:graphic>
                </wp:inline>
              </w:drawing>
            </w:r>
            <w:hyperlink r:id="r85">
              <w:r>
                <w:rPr>
                  <w:rFonts w:ascii="Times New Roman" w:hAnsi="Times New Roman"/>
                  <w:color w:val="000000"/>
                  <w:sz w:val="20"/>
                </w:rPr>
                <w:t>Land Between High and Low Water Marks, Tidelands, Flats, and Foreshore</w:t>
              </w:r>
            </w:hyperlink>
          </w:p>
        </w:tc>
      </w:tr>
      <w:bookmarkEnd w:id="52"/>
      <w:bookmarkEnd w:id="51"/>
      <w:bookmarkEnd w:id="5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86">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87">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88">
              <w:r>
                <w:rPr>
                  <w:rFonts w:ascii="Times New Roman" w:hAnsi="Times New Roman"/>
                  <w:color w:val="000000"/>
                  <w:sz w:val="18"/>
                </w:rPr>
                <w:t>405XV(B)</w:t>
              </w:r>
            </w:hyperlink>
            <w:r>
              <w:rPr>
                <w:rFonts w:ascii="Times New Roman" w:hAnsi="Times New Roman"/>
                <w:color w:val="000000"/>
                <w:sz w:val="18"/>
              </w:rPr>
              <w:t>Rights of Public</w:t>
            </w:r>
          </w:p>
          <w:p>
            <w:pPr>
              <w:spacing w:before="0" w:after="0" w:line="255" w:lineRule="atLeast"/>
            </w:pPr>
            <w:hyperlink r:id="r89">
              <w:r>
                <w:rPr>
                  <w:rFonts w:ascii="Times New Roman" w:hAnsi="Times New Roman"/>
                  <w:color w:val="000000"/>
                  <w:sz w:val="18"/>
                </w:rPr>
                <w:t>405XV(B)6</w:t>
              </w:r>
            </w:hyperlink>
            <w:r>
              <w:rPr>
                <w:rFonts w:ascii="Times New Roman" w:hAnsi="Times New Roman"/>
                <w:color w:val="000000"/>
                <w:sz w:val="18"/>
              </w:rPr>
              <w:t>Public Uses Other Than Navigation</w:t>
            </w:r>
          </w:p>
          <w:p>
            <w:pPr>
              <w:spacing w:before="0" w:after="0" w:line="255" w:lineRule="atLeast"/>
            </w:pPr>
            <w:hyperlink r:id="r90">
              <w:r>
                <w:rPr>
                  <w:rFonts w:ascii="Times New Roman" w:hAnsi="Times New Roman"/>
                  <w:color w:val="000000"/>
                  <w:sz w:val="18"/>
                </w:rPr>
                <w:t>405k2639</w:t>
              </w:r>
            </w:hyperlink>
            <w:r>
              <w:rPr>
                <w:rFonts w:ascii="Times New Roman" w:hAnsi="Times New Roman"/>
                <w:color w:val="000000"/>
                <w:sz w:val="18"/>
              </w:rPr>
              <w:t>Use of shores or banks</w:t>
            </w:r>
          </w:p>
          <w:p>
            <w:pPr>
              <w:spacing w:before="0" w:after="0" w:line="255" w:lineRule="atLeast"/>
            </w:pPr>
            <w:hyperlink r:id="r91">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92">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93">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94">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95">
              <w:r>
                <w:rPr>
                  <w:rFonts w:ascii="Times New Roman" w:hAnsi="Times New Roman"/>
                  <w:color w:val="000000"/>
                  <w:sz w:val="18"/>
                </w:rPr>
                <w:t>405k2658</w:t>
              </w:r>
            </w:hyperlink>
            <w:r>
              <w:rPr>
                <w:rFonts w:ascii="Times New Roman" w:hAnsi="Times New Roman"/>
                <w:color w:val="000000"/>
                <w:sz w:val="18"/>
              </w:rPr>
              <w:t>Land Between High and Low Water Marks, Tidelands, Flats, and Foreshore</w:t>
            </w:r>
          </w:p>
          <w:p>
            <w:pPr>
              <w:spacing w:before="0" w:after="0" w:line="255" w:lineRule="atLeast"/>
            </w:pPr>
            <w:hyperlink r:id="r96">
              <w:r>
                <w:rPr>
                  <w:rFonts w:ascii="Times New Roman" w:hAnsi="Times New Roman"/>
                  <w:color w:val="000000"/>
                  <w:sz w:val="18"/>
                </w:rPr>
                <w:t>405k2659</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“Ocean beaches,” within meaning of statute subjecting such beaches to public trust rights, include both the wet sand beaches—generally, but not exclusively, publicly owned—and the dry sand beaches—generally, but not exclusively, privately owned. West's </w:t>
            </w:r>
            <w:hyperlink r:id="r97">
              <w:r>
                <w:rPr>
                  <w:rFonts w:ascii="Times New Roman" w:hAnsi="Times New Roman"/>
                  <w:color w:val="000000"/>
                  <w:sz w:val="20"/>
                </w:rPr>
                <w:t>N.C.G.S.A. §§ 1–45.1</w:t>
              </w:r>
            </w:hyperlink>
            <w:r>
              <w:rPr>
                <w:rFonts w:ascii="Times New Roman" w:hAnsi="Times New Roman"/>
                <w:color w:val="000000"/>
                <w:sz w:val="20"/>
              </w:rPr>
              <w:t xml:space="preserve">, </w:t>
            </w:r>
            <w:hyperlink r:id="r98">
              <w:r>
                <w:rPr>
                  <w:rFonts w:ascii="Times New Roman" w:hAnsi="Times New Roman"/>
                  <w:color w:val="000000"/>
                  <w:sz w:val="20"/>
                </w:rPr>
                <w:t>77–20(e)</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55" w:name="co_headnoteId_2037766719010202202070621"/>
      <w:bookmarkStart w:id="56" w:name="co_anchor_2037766719011_1"/>
      <w:bookmarkStart w:id="57" w:name="co_headnotesTable_9_1"/>
      <w:tr>
        <w:tblPrEx/>
        <w:trPr/>
        <w:tc>
          <w:tcPr>
            <w:tcMar>
              <w:left w:w="30" w:type="dxa"/>
              <w:right w:w="30" w:type="dxa"/>
            </w:tcMar>
            <w:vAlign w:val="top"/>
          </w:tcPr>
          <w:p>
            <w:pPr>
              <w:spacing w:before="0" w:after="0" w:line="275" w:lineRule="atLeast"/>
            </w:pPr>
            <w:bookmarkStart w:id="58" w:name="co_anchor_F112037766719_1"/>
            <w:bookmarkStart w:id="59" w:name="co_anchor_headNote_[11]_1"/>
            <w:hyperlink w:anchor="co_anchor_B112037766719_1">
              <w:r>
                <w:rPr>
                  <w:rFonts w:ascii="Times New Roman" w:hAnsi="Times New Roman"/>
                  <w:b/>
                  <w:color w:val="000000"/>
                  <w:sz w:val="20"/>
                  <w:vertAlign w:val="superscript"/>
                </w:rPr>
                <w:t>[11]</w:t>
              </w:r>
            </w:hyperlink>
            <w:bookmarkEnd w:id="59"/>
            <w:bookmarkEnd w:id="58"/>
          </w:p>
        </w:tc>
        <w:tc>
          <w:tcPr>
            <w:tcMar>
              <w:left w:w="30" w:type="dxa"/>
              <w:right w:w="30" w:type="dxa"/>
            </w:tcMar>
            <w:vAlign w:val="top"/>
          </w:tcPr>
          <w:p>
            <w:pPr>
              <w:pBdr>
                <w:bottom w:val="none" w:space="2"/>
              </w:pBdr>
              <w:spacing w:before="0" w:after="0" w:line="275" w:lineRule="atLeast"/>
            </w:pPr>
            <w:hyperlink r:id="r99">
              <w:r>
                <w:rPr>
                  <w:rFonts w:ascii="Times New Roman" w:hAnsi="Times New Roman"/>
                  <w:b/>
                  <w:color w:val="000000"/>
                  <w:sz w:val="20"/>
                </w:rPr>
                <w:t>Water Law</w:t>
              </w:r>
            </w:hyperlink>
            <w:r>
              <w:rPr>
                <w:rFonts w:ascii="Times New Roman" w:hAnsi="Times New Roman"/>
                <w:color w:val="000000"/>
                <w:sz w:val="20"/>
              </w:rPr>
              <w:drawing>
                <wp:inline>
                  <wp:extent cx="133350" cy="76200"/>
                  <wp:docPr id="25" name="Picture 1" descr="Display Key Number Topics"/>
                  <a:graphic>
                    <a:graphicData uri="http://schemas.openxmlformats.org/drawingml/2006/picture">
                      <p:pic>
                        <p:nvPicPr>
                          <p:cNvPr id="26" name="Picture 1" descr="Display Key Number Topics"/>
                          <p:cNvPicPr/>
                        </p:nvPicPr>
                        <p:blipFill>
                          <a:blip r:embed="r15"/>
                          <a:srcRect/>
                          <a:stretch>
                            <a:fillRect/>
                          </a:stretch>
                        </p:blipFill>
                        <p:spPr>
                          <a:xfrm>
                            <a:off x="0" y="0"/>
                            <a:ext cx="133350" cy="76200"/>
                          </a:xfrm>
                          <a:prstGeom prst="rect"/>
                        </p:spPr>
                      </p:pic>
                    </a:graphicData>
                  </a:graphic>
                </wp:inline>
              </w:drawing>
            </w:r>
            <w:hyperlink r:id="r100">
              <w:r>
                <w:rPr>
                  <w:rFonts w:ascii="Times New Roman" w:hAnsi="Times New Roman"/>
                  <w:color w:val="000000"/>
                  <w:sz w:val="20"/>
                </w:rPr>
                <w:t>Use of shores or banks</w:t>
              </w:r>
            </w:hyperlink>
          </w:p>
          <w:p>
            <w:pPr>
              <w:pBdr>
                <w:bottom w:val="none" w:space="2"/>
              </w:pBdr>
              <w:spacing w:before="0" w:after="0" w:line="275" w:lineRule="atLeast"/>
            </w:pPr>
            <w:hyperlink r:id="r101">
              <w:r>
                <w:rPr>
                  <w:rFonts w:ascii="Times New Roman" w:hAnsi="Times New Roman"/>
                  <w:b/>
                  <w:color w:val="000000"/>
                  <w:sz w:val="20"/>
                </w:rPr>
                <w:t>Water Law</w:t>
              </w:r>
            </w:hyperlink>
            <w:r>
              <w:rPr>
                <w:rFonts w:ascii="Times New Roman" w:hAnsi="Times New Roman"/>
                <w:color w:val="000000"/>
                <w:sz w:val="20"/>
              </w:rPr>
              <w:drawing>
                <wp:inline>
                  <wp:extent cx="133350" cy="76200"/>
                  <wp:docPr id="27" name="Picture 1" descr="Display Key Number Topics"/>
                  <a:graphic>
                    <a:graphicData uri="http://schemas.openxmlformats.org/drawingml/2006/picture">
                      <p:pic>
                        <p:nvPicPr>
                          <p:cNvPr id="28" name="Picture 1" descr="Display Key Number Topics"/>
                          <p:cNvPicPr/>
                        </p:nvPicPr>
                        <p:blipFill>
                          <a:blip r:embed="r15"/>
                          <a:srcRect/>
                          <a:stretch>
                            <a:fillRect/>
                          </a:stretch>
                        </p:blipFill>
                        <p:spPr>
                          <a:xfrm>
                            <a:off x="0" y="0"/>
                            <a:ext cx="133350" cy="76200"/>
                          </a:xfrm>
                          <a:prstGeom prst="rect"/>
                        </p:spPr>
                      </p:pic>
                    </a:graphicData>
                  </a:graphic>
                </wp:inline>
              </w:drawing>
            </w:r>
            <w:hyperlink r:id="r102">
              <w:r>
                <w:rPr>
                  <w:rFonts w:ascii="Times New Roman" w:hAnsi="Times New Roman"/>
                  <w:color w:val="000000"/>
                  <w:sz w:val="20"/>
                </w:rPr>
                <w:t>Determination of high and low water lines in general</w:t>
              </w:r>
            </w:hyperlink>
          </w:p>
        </w:tc>
      </w:tr>
      <w:bookmarkEnd w:id="57"/>
      <w:bookmarkEnd w:id="56"/>
      <w:bookmarkEnd w:id="5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03">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04">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105">
              <w:r>
                <w:rPr>
                  <w:rFonts w:ascii="Times New Roman" w:hAnsi="Times New Roman"/>
                  <w:color w:val="000000"/>
                  <w:sz w:val="18"/>
                </w:rPr>
                <w:t>405XV(B)</w:t>
              </w:r>
            </w:hyperlink>
            <w:r>
              <w:rPr>
                <w:rFonts w:ascii="Times New Roman" w:hAnsi="Times New Roman"/>
                <w:color w:val="000000"/>
                <w:sz w:val="18"/>
              </w:rPr>
              <w:t>Rights of Public</w:t>
            </w:r>
          </w:p>
          <w:p>
            <w:pPr>
              <w:spacing w:before="0" w:after="0" w:line="255" w:lineRule="atLeast"/>
            </w:pPr>
            <w:hyperlink r:id="r106">
              <w:r>
                <w:rPr>
                  <w:rFonts w:ascii="Times New Roman" w:hAnsi="Times New Roman"/>
                  <w:color w:val="000000"/>
                  <w:sz w:val="18"/>
                </w:rPr>
                <w:t>405XV(B)6</w:t>
              </w:r>
            </w:hyperlink>
            <w:r>
              <w:rPr>
                <w:rFonts w:ascii="Times New Roman" w:hAnsi="Times New Roman"/>
                <w:color w:val="000000"/>
                <w:sz w:val="18"/>
              </w:rPr>
              <w:t>Public Uses Other Than Navigation</w:t>
            </w:r>
          </w:p>
          <w:p>
            <w:pPr>
              <w:spacing w:before="0" w:after="0" w:line="255" w:lineRule="atLeast"/>
            </w:pPr>
            <w:hyperlink r:id="r107">
              <w:r>
                <w:rPr>
                  <w:rFonts w:ascii="Times New Roman" w:hAnsi="Times New Roman"/>
                  <w:color w:val="000000"/>
                  <w:sz w:val="18"/>
                </w:rPr>
                <w:t>405k2639</w:t>
              </w:r>
            </w:hyperlink>
            <w:r>
              <w:rPr>
                <w:rFonts w:ascii="Times New Roman" w:hAnsi="Times New Roman"/>
                <w:color w:val="000000"/>
                <w:sz w:val="18"/>
              </w:rPr>
              <w:t>Use of shores or banks</w:t>
            </w:r>
          </w:p>
          <w:p>
            <w:pPr>
              <w:spacing w:before="0" w:after="0" w:line="255" w:lineRule="atLeast"/>
            </w:pPr>
            <w:hyperlink r:id="r108">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09">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110">
              <w:r>
                <w:rPr>
                  <w:rFonts w:ascii="Times New Roman" w:hAnsi="Times New Roman"/>
                  <w:color w:val="000000"/>
                  <w:sz w:val="18"/>
                </w:rPr>
                <w:t>405XV(C)</w:t>
              </w:r>
            </w:hyperlink>
            <w:r>
              <w:rPr>
                <w:rFonts w:ascii="Times New Roman" w:hAnsi="Times New Roman"/>
                <w:color w:val="000000"/>
                <w:sz w:val="18"/>
              </w:rPr>
              <w:t>Lands Under Water</w:t>
            </w:r>
          </w:p>
          <w:p>
            <w:pPr>
              <w:spacing w:before="0" w:after="0" w:line="255" w:lineRule="atLeast"/>
            </w:pPr>
            <w:hyperlink r:id="r111">
              <w:r>
                <w:rPr>
                  <w:rFonts w:ascii="Times New Roman" w:hAnsi="Times New Roman"/>
                  <w:color w:val="000000"/>
                  <w:sz w:val="18"/>
                </w:rPr>
                <w:t>405XV(C)1</w:t>
              </w:r>
            </w:hyperlink>
            <w:r>
              <w:rPr>
                <w:rFonts w:ascii="Times New Roman" w:hAnsi="Times New Roman"/>
                <w:color w:val="000000"/>
                <w:sz w:val="18"/>
              </w:rPr>
              <w:t>Ownership and Control in General</w:t>
            </w:r>
          </w:p>
          <w:p>
            <w:pPr>
              <w:spacing w:before="0" w:after="0" w:line="255" w:lineRule="atLeast"/>
            </w:pPr>
            <w:hyperlink r:id="r112">
              <w:r>
                <w:rPr>
                  <w:rFonts w:ascii="Times New Roman" w:hAnsi="Times New Roman"/>
                  <w:color w:val="000000"/>
                  <w:sz w:val="18"/>
                </w:rPr>
                <w:t>405k2658</w:t>
              </w:r>
            </w:hyperlink>
            <w:r>
              <w:rPr>
                <w:rFonts w:ascii="Times New Roman" w:hAnsi="Times New Roman"/>
                <w:color w:val="000000"/>
                <w:sz w:val="18"/>
              </w:rPr>
              <w:t>Land Between High and Low Water Marks, Tidelands, Flats, and Foreshore</w:t>
            </w:r>
          </w:p>
          <w:p>
            <w:pPr>
              <w:spacing w:before="0" w:after="0" w:line="255" w:lineRule="atLeast"/>
            </w:pPr>
            <w:hyperlink r:id="r113">
              <w:r>
                <w:rPr>
                  <w:rFonts w:ascii="Times New Roman" w:hAnsi="Times New Roman"/>
                  <w:color w:val="000000"/>
                  <w:sz w:val="18"/>
                </w:rPr>
                <w:t>405k2665</w:t>
              </w:r>
            </w:hyperlink>
            <w:r>
              <w:rPr>
                <w:rFonts w:ascii="Times New Roman" w:hAnsi="Times New Roman"/>
                <w:color w:val="000000"/>
                <w:sz w:val="18"/>
              </w:rPr>
              <w:t>Determination of high and low water lines 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For purposes of the statute subjecting North Carolina ocean beaches to public trust rights, the landward boundary of such ocean beaches is the discernable reach of the “storm” tide, which represents the extent of semi-regular submersion of land by ocean waters sufficient to prevent the seaward expansion of frontal dunes, or stable, natural vegetation, where such dunes or vegetation exist; where both frontal dunes and natural vegetation exist, the high water mark shall be the seaward of the two lines; where no frontal dunes nor stable, natural vegetation exists, the high water mark shall be determined by some other reasonable method, which may involve determination of the “storm trash line” or any other reliable indicator of the mean regular extent of the storm tide. West's </w:t>
            </w:r>
            <w:hyperlink r:id="r114">
              <w:r>
                <w:rPr>
                  <w:rFonts w:ascii="Times New Roman" w:hAnsi="Times New Roman"/>
                  <w:color w:val="000000"/>
                  <w:sz w:val="20"/>
                </w:rPr>
                <w:t>N.C.G.S.A. §§ 1–45.1</w:t>
              </w:r>
            </w:hyperlink>
            <w:r>
              <w:rPr>
                <w:rFonts w:ascii="Times New Roman" w:hAnsi="Times New Roman"/>
                <w:color w:val="000000"/>
                <w:sz w:val="20"/>
              </w:rPr>
              <w:t xml:space="preserve">, </w:t>
            </w:r>
            <w:hyperlink r:id="r115">
              <w:r>
                <w:rPr>
                  <w:rFonts w:ascii="Times New Roman" w:hAnsi="Times New Roman"/>
                  <w:color w:val="000000"/>
                  <w:sz w:val="20"/>
                </w:rPr>
                <w:t>77–20(e)</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60" w:name="co_headnoteId_2037766719011202202070621"/>
      <w:bookmarkStart w:id="61" w:name="co_anchor_2037766719012_1"/>
      <w:bookmarkStart w:id="62" w:name="co_headnotesTable_10_1"/>
      <w:tr>
        <w:tblPrEx/>
        <w:trPr/>
        <w:tc>
          <w:tcPr>
            <w:tcMar>
              <w:left w:w="30" w:type="dxa"/>
              <w:right w:w="30" w:type="dxa"/>
            </w:tcMar>
            <w:vAlign w:val="top"/>
          </w:tcPr>
          <w:p>
            <w:pPr>
              <w:spacing w:before="0" w:after="0" w:line="275" w:lineRule="atLeast"/>
            </w:pPr>
            <w:bookmarkStart w:id="63" w:name="co_anchor_F122037766719_1"/>
            <w:bookmarkStart w:id="64" w:name="co_anchor_headNote_[12]_1"/>
            <w:hyperlink w:anchor="co_anchor_B122037766719_1">
              <w:r>
                <w:rPr>
                  <w:rFonts w:ascii="Times New Roman" w:hAnsi="Times New Roman"/>
                  <w:b/>
                  <w:color w:val="000000"/>
                  <w:sz w:val="20"/>
                  <w:vertAlign w:val="superscript"/>
                </w:rPr>
                <w:t>[12]</w:t>
              </w:r>
            </w:hyperlink>
            <w:bookmarkEnd w:id="64"/>
            <w:bookmarkEnd w:id="63"/>
          </w:p>
        </w:tc>
        <w:tc>
          <w:tcPr>
            <w:tcMar>
              <w:left w:w="30" w:type="dxa"/>
              <w:right w:w="30" w:type="dxa"/>
            </w:tcMar>
            <w:vAlign w:val="top"/>
          </w:tcPr>
          <w:p>
            <w:pPr>
              <w:pBdr>
                <w:bottom w:val="none" w:space="2"/>
              </w:pBdr>
              <w:spacing w:before="0" w:after="0" w:line="275" w:lineRule="atLeast"/>
            </w:pPr>
            <w:hyperlink r:id="r116">
              <w:r>
                <w:rPr>
                  <w:rFonts w:ascii="Times New Roman" w:hAnsi="Times New Roman"/>
                  <w:b/>
                  <w:color w:val="000000"/>
                  <w:sz w:val="20"/>
                </w:rPr>
                <w:t>Water Law</w:t>
              </w:r>
            </w:hyperlink>
            <w:r>
              <w:rPr>
                <w:rFonts w:ascii="Times New Roman" w:hAnsi="Times New Roman"/>
                <w:color w:val="000000"/>
                <w:sz w:val="20"/>
              </w:rPr>
              <w:drawing>
                <wp:inline>
                  <wp:extent cx="133350" cy="76200"/>
                  <wp:docPr id="29" name="Picture 1" descr="Display Key Number Topics"/>
                  <a:graphic>
                    <a:graphicData uri="http://schemas.openxmlformats.org/drawingml/2006/picture">
                      <p:pic>
                        <p:nvPicPr>
                          <p:cNvPr id="30" name="Picture 1" descr="Display Key Number Topics"/>
                          <p:cNvPicPr/>
                        </p:nvPicPr>
                        <p:blipFill>
                          <a:blip r:embed="r15"/>
                          <a:srcRect/>
                          <a:stretch>
                            <a:fillRect/>
                          </a:stretch>
                        </p:blipFill>
                        <p:spPr>
                          <a:xfrm>
                            <a:off x="0" y="0"/>
                            <a:ext cx="133350" cy="76200"/>
                          </a:xfrm>
                          <a:prstGeom prst="rect"/>
                        </p:spPr>
                      </p:pic>
                    </a:graphicData>
                  </a:graphic>
                </wp:inline>
              </w:drawing>
            </w:r>
            <w:hyperlink r:id="r117">
              <w:r>
                <w:rPr>
                  <w:rFonts w:ascii="Times New Roman" w:hAnsi="Times New Roman"/>
                  <w:color w:val="000000"/>
                  <w:sz w:val="20"/>
                </w:rPr>
                <w:t>Use of shores or banks</w:t>
              </w:r>
            </w:hyperlink>
          </w:p>
        </w:tc>
      </w:tr>
      <w:bookmarkEnd w:id="62"/>
      <w:bookmarkEnd w:id="61"/>
      <w:bookmarkEnd w:id="6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18">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19">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120">
              <w:r>
                <w:rPr>
                  <w:rFonts w:ascii="Times New Roman" w:hAnsi="Times New Roman"/>
                  <w:color w:val="000000"/>
                  <w:sz w:val="18"/>
                </w:rPr>
                <w:t>405XV(B)</w:t>
              </w:r>
            </w:hyperlink>
            <w:r>
              <w:rPr>
                <w:rFonts w:ascii="Times New Roman" w:hAnsi="Times New Roman"/>
                <w:color w:val="000000"/>
                <w:sz w:val="18"/>
              </w:rPr>
              <w:t>Rights of Public</w:t>
            </w:r>
          </w:p>
          <w:p>
            <w:pPr>
              <w:spacing w:before="0" w:after="0" w:line="255" w:lineRule="atLeast"/>
            </w:pPr>
            <w:hyperlink r:id="r121">
              <w:r>
                <w:rPr>
                  <w:rFonts w:ascii="Times New Roman" w:hAnsi="Times New Roman"/>
                  <w:color w:val="000000"/>
                  <w:sz w:val="18"/>
                </w:rPr>
                <w:t>405XV(B)6</w:t>
              </w:r>
            </w:hyperlink>
            <w:r>
              <w:rPr>
                <w:rFonts w:ascii="Times New Roman" w:hAnsi="Times New Roman"/>
                <w:color w:val="000000"/>
                <w:sz w:val="18"/>
              </w:rPr>
              <w:t>Public Uses Other Than Navigation</w:t>
            </w:r>
          </w:p>
          <w:p>
            <w:pPr>
              <w:spacing w:before="0" w:after="0" w:line="255" w:lineRule="atLeast"/>
            </w:pPr>
            <w:hyperlink r:id="r122">
              <w:r>
                <w:rPr>
                  <w:rFonts w:ascii="Times New Roman" w:hAnsi="Times New Roman"/>
                  <w:color w:val="000000"/>
                  <w:sz w:val="18"/>
                </w:rPr>
                <w:t>405k2639</w:t>
              </w:r>
            </w:hyperlink>
            <w:r>
              <w:rPr>
                <w:rFonts w:ascii="Times New Roman" w:hAnsi="Times New Roman"/>
                <w:color w:val="000000"/>
                <w:sz w:val="18"/>
              </w:rPr>
              <w:t>Use of shores or banks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Ocean beaches of North Carolina are subject to public trust rights unless those rights have been expressly abandoned by the State. West's </w:t>
            </w:r>
            <w:hyperlink r:id="r123">
              <w:r>
                <w:rPr>
                  <w:rFonts w:ascii="Times New Roman" w:hAnsi="Times New Roman"/>
                  <w:color w:val="000000"/>
                  <w:sz w:val="20"/>
                </w:rPr>
                <w:t>N.C.G.S.A. §§ 1–45.1</w:t>
              </w:r>
            </w:hyperlink>
            <w:r>
              <w:rPr>
                <w:rFonts w:ascii="Times New Roman" w:hAnsi="Times New Roman"/>
                <w:color w:val="000000"/>
                <w:sz w:val="20"/>
              </w:rPr>
              <w:t xml:space="preserve">, </w:t>
            </w:r>
            <w:hyperlink r:id="r124">
              <w:r>
                <w:rPr>
                  <w:rFonts w:ascii="Times New Roman" w:hAnsi="Times New Roman"/>
                  <w:color w:val="000000"/>
                  <w:sz w:val="20"/>
                </w:rPr>
                <w:t>77–20(e)</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65" w:name="co_headnoteId_2037766719012202202070621"/>
      <w:bookmarkStart w:id="66" w:name="co_anchor_2037766719013_1"/>
      <w:bookmarkStart w:id="67" w:name="co_headnotesTable_11_1"/>
      <w:tr>
        <w:tblPrEx/>
        <w:trPr/>
        <w:tc>
          <w:tcPr>
            <w:tcMar>
              <w:left w:w="30" w:type="dxa"/>
              <w:right w:w="30" w:type="dxa"/>
            </w:tcMar>
            <w:vAlign w:val="top"/>
          </w:tcPr>
          <w:p>
            <w:pPr>
              <w:spacing w:before="0" w:after="0" w:line="275" w:lineRule="atLeast"/>
            </w:pPr>
            <w:bookmarkStart w:id="68" w:name="co_anchor_F132037766719_1"/>
            <w:bookmarkStart w:id="69" w:name="co_anchor_headNote_[13]_1"/>
            <w:hyperlink w:anchor="co_anchor_B132037766719_1">
              <w:r>
                <w:rPr>
                  <w:rFonts w:ascii="Times New Roman" w:hAnsi="Times New Roman"/>
                  <w:b/>
                  <w:color w:val="000000"/>
                  <w:sz w:val="20"/>
                  <w:vertAlign w:val="superscript"/>
                </w:rPr>
                <w:t>[13]</w:t>
              </w:r>
            </w:hyperlink>
            <w:bookmarkEnd w:id="69"/>
            <w:bookmarkEnd w:id="68"/>
          </w:p>
        </w:tc>
        <w:tc>
          <w:tcPr>
            <w:tcMar>
              <w:left w:w="30" w:type="dxa"/>
              <w:right w:w="30" w:type="dxa"/>
            </w:tcMar>
            <w:vAlign w:val="top"/>
          </w:tcPr>
          <w:p>
            <w:pPr>
              <w:pBdr>
                <w:bottom w:val="none" w:space="2"/>
              </w:pBdr>
              <w:spacing w:before="0" w:after="0" w:line="275" w:lineRule="atLeast"/>
            </w:pPr>
            <w:hyperlink r:id="r125">
              <w:r>
                <w:rPr>
                  <w:rFonts w:ascii="Times New Roman" w:hAnsi="Times New Roman"/>
                  <w:b/>
                  <w:color w:val="000000"/>
                  <w:sz w:val="20"/>
                </w:rPr>
                <w:t>Water Law</w:t>
              </w:r>
            </w:hyperlink>
            <w:r>
              <w:rPr>
                <w:rFonts w:ascii="Times New Roman" w:hAnsi="Times New Roman"/>
                <w:color w:val="000000"/>
                <w:sz w:val="20"/>
              </w:rPr>
              <w:drawing>
                <wp:inline>
                  <wp:extent cx="133350" cy="76200"/>
                  <wp:docPr id="31" name="Picture 1" descr="Display Key Number Topics"/>
                  <a:graphic>
                    <a:graphicData uri="http://schemas.openxmlformats.org/drawingml/2006/picture">
                      <p:pic>
                        <p:nvPicPr>
                          <p:cNvPr id="32" name="Picture 1" descr="Display Key Number Topics"/>
                          <p:cNvPicPr/>
                        </p:nvPicPr>
                        <p:blipFill>
                          <a:blip r:embed="r15"/>
                          <a:srcRect/>
                          <a:stretch>
                            <a:fillRect/>
                          </a:stretch>
                        </p:blipFill>
                        <p:spPr>
                          <a:xfrm>
                            <a:off x="0" y="0"/>
                            <a:ext cx="133350" cy="76200"/>
                          </a:xfrm>
                          <a:prstGeom prst="rect"/>
                        </p:spPr>
                      </p:pic>
                    </a:graphicData>
                  </a:graphic>
                </wp:inline>
              </w:drawing>
            </w:r>
            <w:hyperlink r:id="r126">
              <w:r>
                <w:rPr>
                  <w:rFonts w:ascii="Times New Roman" w:hAnsi="Times New Roman"/>
                  <w:color w:val="000000"/>
                  <w:sz w:val="20"/>
                </w:rPr>
                <w:t>Use of shores or banks</w:t>
              </w:r>
            </w:hyperlink>
          </w:p>
        </w:tc>
      </w:tr>
      <w:bookmarkEnd w:id="67"/>
      <w:bookmarkEnd w:id="66"/>
      <w:bookmarkEnd w:id="6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27">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28">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129">
              <w:r>
                <w:rPr>
                  <w:rFonts w:ascii="Times New Roman" w:hAnsi="Times New Roman"/>
                  <w:color w:val="000000"/>
                  <w:sz w:val="18"/>
                </w:rPr>
                <w:t>405XV(B)</w:t>
              </w:r>
            </w:hyperlink>
            <w:r>
              <w:rPr>
                <w:rFonts w:ascii="Times New Roman" w:hAnsi="Times New Roman"/>
                <w:color w:val="000000"/>
                <w:sz w:val="18"/>
              </w:rPr>
              <w:t>Rights of Public</w:t>
            </w:r>
          </w:p>
          <w:p>
            <w:pPr>
              <w:spacing w:before="0" w:after="0" w:line="255" w:lineRule="atLeast"/>
            </w:pPr>
            <w:hyperlink r:id="r130">
              <w:r>
                <w:rPr>
                  <w:rFonts w:ascii="Times New Roman" w:hAnsi="Times New Roman"/>
                  <w:color w:val="000000"/>
                  <w:sz w:val="18"/>
                </w:rPr>
                <w:t>405XV(B)6</w:t>
              </w:r>
            </w:hyperlink>
            <w:r>
              <w:rPr>
                <w:rFonts w:ascii="Times New Roman" w:hAnsi="Times New Roman"/>
                <w:color w:val="000000"/>
                <w:sz w:val="18"/>
              </w:rPr>
              <w:t>Public Uses Other Than Navigation</w:t>
            </w:r>
          </w:p>
          <w:p>
            <w:pPr>
              <w:spacing w:before="0" w:after="0" w:line="255" w:lineRule="atLeast"/>
            </w:pPr>
            <w:hyperlink r:id="r131">
              <w:r>
                <w:rPr>
                  <w:rFonts w:ascii="Times New Roman" w:hAnsi="Times New Roman"/>
                  <w:color w:val="000000"/>
                  <w:sz w:val="18"/>
                </w:rPr>
                <w:t>405k2639</w:t>
              </w:r>
            </w:hyperlink>
            <w:r>
              <w:rPr>
                <w:rFonts w:ascii="Times New Roman" w:hAnsi="Times New Roman"/>
                <w:color w:val="000000"/>
                <w:sz w:val="18"/>
              </w:rPr>
              <w:t>Use of shores or banks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Limits of the public's right to use the public-trust dry sand beaches are established through appropriate use of the State's police power. West's </w:t>
            </w:r>
            <w:hyperlink r:id="r132">
              <w:r>
                <w:rPr>
                  <w:rFonts w:ascii="Times New Roman" w:hAnsi="Times New Roman"/>
                  <w:color w:val="000000"/>
                  <w:sz w:val="20"/>
                </w:rPr>
                <w:t>N.C.G.S.A. §§ 1–45.1</w:t>
              </w:r>
            </w:hyperlink>
            <w:r>
              <w:rPr>
                <w:rFonts w:ascii="Times New Roman" w:hAnsi="Times New Roman"/>
                <w:color w:val="000000"/>
                <w:sz w:val="20"/>
              </w:rPr>
              <w:t xml:space="preserve">, </w:t>
            </w:r>
            <w:hyperlink r:id="r133">
              <w:r>
                <w:rPr>
                  <w:rFonts w:ascii="Times New Roman" w:hAnsi="Times New Roman"/>
                  <w:color w:val="000000"/>
                  <w:sz w:val="20"/>
                </w:rPr>
                <w:t>77–20(e)</w:t>
              </w:r>
            </w:hyperlink>
            <w:r>
              <w:rPr>
                <w:rFonts w:ascii="Times New Roman" w:hAnsi="Times New Roman"/>
                <w:color w:val="000000"/>
                <w:sz w:val="20"/>
              </w:rPr>
              <w:t>.</w:t>
            </w:r>
          </w:p>
          <w:bookmarkStart w:id="70" w:name="co_headnoteId_2037766719013202202070621"/>
          <w:p>
            <w:pPr>
              <w:spacing w:before="200" w:after="0" w:line="275" w:lineRule="atLeast"/>
              <w:jc w:val="both"/>
            </w:pPr>
            <w:hyperlink r:id="r134">
              <w:r>
                <w:rPr>
                  <w:rFonts w:ascii="Times New Roman" w:hAnsi="Times New Roman"/>
                  <w:color w:val="000000"/>
                  <w:sz w:val="20"/>
                </w:rPr>
                <w:t>1 Cases that cite this headnote</w:t>
              </w:r>
            </w:hyperlink>
          </w:p>
          <w:bookmarkEnd w:id="70"/>
        </w:tc>
      </w:tr>
    </w:tbl>
    <w:p>
      <w:pPr>
        <w:spacing w:before="0" w:after="0" w:line="240" w:lineRule="auto"/>
        <w:rPr>
          <w:sz w:val="20"/>
        </w:rPr>
      </w:pPr>
    </w:p>
    <w:tbl>
      <w:tblPr>
        <w:tblInd w:w="30" w:type="dxa"/>
        <w:tblLayout w:type="fixed"/>
      </w:tblPr>
      <w:tblGrid>
        <w:gridCol w:w="600"/>
        <w:gridCol w:w="4035"/>
      </w:tblGrid>
      <w:bookmarkStart w:id="71" w:name="co_anchor_2037766719014_1"/>
      <w:bookmarkStart w:id="72" w:name="co_headnotesTable_12_1"/>
      <w:tr>
        <w:tblPrEx/>
        <w:trPr/>
        <w:tc>
          <w:tcPr>
            <w:tcMar>
              <w:left w:w="30" w:type="dxa"/>
              <w:right w:w="30" w:type="dxa"/>
            </w:tcMar>
            <w:vAlign w:val="top"/>
          </w:tcPr>
          <w:p>
            <w:pPr>
              <w:spacing w:before="0" w:after="0" w:line="275" w:lineRule="atLeast"/>
            </w:pPr>
            <w:bookmarkStart w:id="73" w:name="co_anchor_F142037766719_1"/>
            <w:bookmarkStart w:id="74" w:name="co_anchor_headNote_[14]_1"/>
            <w:hyperlink w:anchor="co_anchor_B142037766719_1">
              <w:r>
                <w:rPr>
                  <w:rFonts w:ascii="Times New Roman" w:hAnsi="Times New Roman"/>
                  <w:b/>
                  <w:color w:val="000000"/>
                  <w:sz w:val="20"/>
                  <w:vertAlign w:val="superscript"/>
                </w:rPr>
                <w:t>[14]</w:t>
              </w:r>
            </w:hyperlink>
            <w:bookmarkEnd w:id="74"/>
            <w:bookmarkEnd w:id="73"/>
          </w:p>
        </w:tc>
        <w:tc>
          <w:tcPr>
            <w:tcMar>
              <w:left w:w="30" w:type="dxa"/>
              <w:right w:w="30" w:type="dxa"/>
            </w:tcMar>
            <w:vAlign w:val="top"/>
          </w:tcPr>
          <w:p>
            <w:pPr>
              <w:pBdr>
                <w:bottom w:val="none" w:space="2"/>
              </w:pBdr>
              <w:spacing w:before="0" w:after="0" w:line="275" w:lineRule="atLeast"/>
            </w:pPr>
            <w:hyperlink r:id="r135">
              <w:r>
                <w:rPr>
                  <w:rFonts w:ascii="Times New Roman" w:hAnsi="Times New Roman"/>
                  <w:b/>
                  <w:color w:val="000000"/>
                  <w:sz w:val="20"/>
                </w:rPr>
                <w:t>Eminent Domain</w:t>
              </w:r>
            </w:hyperlink>
            <w:r>
              <w:rPr>
                <w:rFonts w:ascii="Times New Roman" w:hAnsi="Times New Roman"/>
                <w:color w:val="000000"/>
                <w:sz w:val="20"/>
              </w:rPr>
              <w:drawing>
                <wp:inline>
                  <wp:extent cx="133350" cy="76200"/>
                  <wp:docPr id="33" name="Picture 1" descr="Display Key Number Topics"/>
                  <a:graphic>
                    <a:graphicData uri="http://schemas.openxmlformats.org/drawingml/2006/picture">
                      <p:pic>
                        <p:nvPicPr>
                          <p:cNvPr id="34" name="Picture 1" descr="Display Key Number Topics"/>
                          <p:cNvPicPr/>
                        </p:nvPicPr>
                        <p:blipFill>
                          <a:blip r:embed="r15"/>
                          <a:srcRect/>
                          <a:stretch>
                            <a:fillRect/>
                          </a:stretch>
                        </p:blipFill>
                        <p:spPr>
                          <a:xfrm>
                            <a:off x="0" y="0"/>
                            <a:ext cx="133350" cy="76200"/>
                          </a:xfrm>
                          <a:prstGeom prst="rect"/>
                        </p:spPr>
                      </p:pic>
                    </a:graphicData>
                  </a:graphic>
                </wp:inline>
              </w:drawing>
            </w:r>
            <w:hyperlink r:id="r136">
              <w:r>
                <w:rPr>
                  <w:rFonts w:ascii="Times New Roman" w:hAnsi="Times New Roman"/>
                  <w:color w:val="000000"/>
                  <w:sz w:val="20"/>
                </w:rPr>
                <w:t>Necessity of making compensation in general</w:t>
              </w:r>
            </w:hyperlink>
          </w:p>
        </w:tc>
      </w:tr>
      <w:bookmarkEnd w:id="72"/>
      <w:bookmarkEnd w:id="7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37">
              <w:r>
                <w:rPr>
                  <w:rFonts w:ascii="Times New Roman" w:hAnsi="Times New Roman"/>
                  <w:color w:val="000000"/>
                  <w:sz w:val="18"/>
                </w:rPr>
                <w:t>148</w:t>
              </w:r>
            </w:hyperlink>
            <w:r>
              <w:rPr>
                <w:rFonts w:ascii="Times New Roman" w:hAnsi="Times New Roman"/>
                <w:color w:val="000000"/>
                <w:sz w:val="18"/>
              </w:rPr>
              <w:t>Eminent Domain</w:t>
            </w:r>
          </w:p>
          <w:p>
            <w:pPr>
              <w:spacing w:before="0" w:after="0" w:line="255" w:lineRule="atLeast"/>
            </w:pPr>
            <w:hyperlink r:id="r138">
              <w:r>
                <w:rPr>
                  <w:rFonts w:ascii="Times New Roman" w:hAnsi="Times New Roman"/>
                  <w:color w:val="000000"/>
                  <w:sz w:val="18"/>
                </w:rPr>
                <w:t>148II</w:t>
              </w:r>
            </w:hyperlink>
            <w:r>
              <w:rPr>
                <w:rFonts w:ascii="Times New Roman" w:hAnsi="Times New Roman"/>
                <w:color w:val="000000"/>
                <w:sz w:val="18"/>
              </w:rPr>
              <w:t>Compensation</w:t>
            </w:r>
          </w:p>
          <w:p>
            <w:pPr>
              <w:spacing w:before="0" w:after="0" w:line="255" w:lineRule="atLeast"/>
            </w:pPr>
            <w:hyperlink r:id="r139">
              <w:r>
                <w:rPr>
                  <w:rFonts w:ascii="Times New Roman" w:hAnsi="Times New Roman"/>
                  <w:color w:val="000000"/>
                  <w:sz w:val="18"/>
                </w:rPr>
                <w:t>148II(A)</w:t>
              </w:r>
            </w:hyperlink>
            <w:r>
              <w:rPr>
                <w:rFonts w:ascii="Times New Roman" w:hAnsi="Times New Roman"/>
                <w:color w:val="000000"/>
                <w:sz w:val="18"/>
              </w:rPr>
              <w:t>Necessity and Sufficiency in General</w:t>
            </w:r>
          </w:p>
          <w:p>
            <w:pPr>
              <w:spacing w:before="0" w:after="0" w:line="255" w:lineRule="atLeast"/>
            </w:pPr>
            <w:hyperlink r:id="r140">
              <w:r>
                <w:rPr>
                  <w:rFonts w:ascii="Times New Roman" w:hAnsi="Times New Roman"/>
                  <w:color w:val="000000"/>
                  <w:sz w:val="18"/>
                </w:rPr>
                <w:t>148k69</w:t>
              </w:r>
            </w:hyperlink>
            <w:r>
              <w:rPr>
                <w:rFonts w:ascii="Times New Roman" w:hAnsi="Times New Roman"/>
                <w:color w:val="000000"/>
                <w:sz w:val="18"/>
              </w:rPr>
              <w:t>Necessity of making compensation 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Where the State seeks to sustain regulation that deprives land of all economically beneficial use, the State may resist compensation only if the logically antecedent inquiry into the nature of the owner's estate shows that the proscribed use interests were not part of his title to begin with. </w:t>
            </w:r>
            <w:hyperlink r:id="r141">
              <w:r>
                <w:rPr>
                  <w:rFonts w:ascii="Times New Roman" w:hAnsi="Times New Roman"/>
                  <w:color w:val="000000"/>
                  <w:sz w:val="20"/>
                </w:rPr>
                <w:t>U.S.C.A. Const.Amend. 5</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75" w:name="co_headnoteId_2037766719014202202070621"/>
      <w:bookmarkStart w:id="76" w:name="co_anchor_2037766719015_1"/>
      <w:bookmarkStart w:id="77" w:name="co_headnotesTable_13_1"/>
      <w:tr>
        <w:tblPrEx/>
        <w:trPr/>
        <w:tc>
          <w:tcPr>
            <w:tcMar>
              <w:left w:w="30" w:type="dxa"/>
              <w:right w:w="30" w:type="dxa"/>
            </w:tcMar>
            <w:vAlign w:val="top"/>
          </w:tcPr>
          <w:p>
            <w:pPr>
              <w:spacing w:before="0" w:after="0" w:line="275" w:lineRule="atLeast"/>
            </w:pPr>
            <w:bookmarkStart w:id="78" w:name="co_anchor_F152037766719_1"/>
            <w:bookmarkStart w:id="79" w:name="co_anchor_headNote_[15]_1"/>
            <w:hyperlink w:anchor="co_anchor_B152037766719_1">
              <w:r>
                <w:rPr>
                  <w:rFonts w:ascii="Times New Roman" w:hAnsi="Times New Roman"/>
                  <w:b/>
                  <w:color w:val="000000"/>
                  <w:sz w:val="20"/>
                  <w:vertAlign w:val="superscript"/>
                </w:rPr>
                <w:t>[15]</w:t>
              </w:r>
            </w:hyperlink>
            <w:bookmarkEnd w:id="79"/>
            <w:bookmarkEnd w:id="78"/>
          </w:p>
        </w:tc>
        <w:tc>
          <w:tcPr>
            <w:tcMar>
              <w:left w:w="30" w:type="dxa"/>
              <w:right w:w="30" w:type="dxa"/>
            </w:tcMar>
            <w:vAlign w:val="top"/>
          </w:tcPr>
          <w:p>
            <w:pPr>
              <w:pBdr>
                <w:bottom w:val="none" w:space="2"/>
              </w:pBdr>
              <w:spacing w:before="0" w:after="0" w:line="275" w:lineRule="atLeast"/>
            </w:pPr>
            <w:hyperlink r:id="r142">
              <w:r>
                <w:rPr>
                  <w:rFonts w:ascii="Times New Roman" w:hAnsi="Times New Roman"/>
                  <w:b/>
                  <w:color w:val="000000"/>
                  <w:sz w:val="20"/>
                </w:rPr>
                <w:t>Eminent Domain</w:t>
              </w:r>
            </w:hyperlink>
            <w:r>
              <w:rPr>
                <w:rFonts w:ascii="Times New Roman" w:hAnsi="Times New Roman"/>
                <w:color w:val="000000"/>
                <w:sz w:val="20"/>
              </w:rPr>
              <w:drawing>
                <wp:inline>
                  <wp:extent cx="133350" cy="76200"/>
                  <wp:docPr id="35" name="Picture 1" descr="Display Key Number Topics"/>
                  <a:graphic>
                    <a:graphicData uri="http://schemas.openxmlformats.org/drawingml/2006/picture">
                      <p:pic>
                        <p:nvPicPr>
                          <p:cNvPr id="36" name="Picture 1" descr="Display Key Number Topics"/>
                          <p:cNvPicPr/>
                        </p:nvPicPr>
                        <p:blipFill>
                          <a:blip r:embed="r15"/>
                          <a:srcRect/>
                          <a:stretch>
                            <a:fillRect/>
                          </a:stretch>
                        </p:blipFill>
                        <p:spPr>
                          <a:xfrm>
                            <a:off x="0" y="0"/>
                            <a:ext cx="133350" cy="76200"/>
                          </a:xfrm>
                          <a:prstGeom prst="rect"/>
                        </p:spPr>
                      </p:pic>
                    </a:graphicData>
                  </a:graphic>
                </wp:inline>
              </w:drawing>
            </w:r>
            <w:hyperlink r:id="r143">
              <w:r>
                <w:rPr>
                  <w:rFonts w:ascii="Times New Roman" w:hAnsi="Times New Roman"/>
                  <w:color w:val="000000"/>
                  <w:sz w:val="20"/>
                </w:rPr>
                <w:t>Water rights</w:t>
              </w:r>
            </w:hyperlink>
          </w:p>
        </w:tc>
      </w:tr>
      <w:bookmarkEnd w:id="77"/>
      <w:bookmarkEnd w:id="76"/>
      <w:bookmarkEnd w:id="7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44">
              <w:r>
                <w:rPr>
                  <w:rFonts w:ascii="Times New Roman" w:hAnsi="Times New Roman"/>
                  <w:color w:val="000000"/>
                  <w:sz w:val="18"/>
                </w:rPr>
                <w:t>148</w:t>
              </w:r>
            </w:hyperlink>
            <w:r>
              <w:rPr>
                <w:rFonts w:ascii="Times New Roman" w:hAnsi="Times New Roman"/>
                <w:color w:val="000000"/>
                <w:sz w:val="18"/>
              </w:rPr>
              <w:t>Eminent Domain</w:t>
            </w:r>
          </w:p>
          <w:p>
            <w:pPr>
              <w:spacing w:before="0" w:after="0" w:line="255" w:lineRule="atLeast"/>
            </w:pPr>
            <w:hyperlink r:id="r145">
              <w:r>
                <w:rPr>
                  <w:rFonts w:ascii="Times New Roman" w:hAnsi="Times New Roman"/>
                  <w:color w:val="000000"/>
                  <w:sz w:val="18"/>
                </w:rPr>
                <w:t>148II</w:t>
              </w:r>
            </w:hyperlink>
            <w:r>
              <w:rPr>
                <w:rFonts w:ascii="Times New Roman" w:hAnsi="Times New Roman"/>
                <w:color w:val="000000"/>
                <w:sz w:val="18"/>
              </w:rPr>
              <w:t>Compensation</w:t>
            </w:r>
          </w:p>
          <w:p>
            <w:pPr>
              <w:spacing w:before="0" w:after="0" w:line="255" w:lineRule="atLeast"/>
            </w:pPr>
            <w:hyperlink r:id="r146">
              <w:r>
                <w:rPr>
                  <w:rFonts w:ascii="Times New Roman" w:hAnsi="Times New Roman"/>
                  <w:color w:val="000000"/>
                  <w:sz w:val="18"/>
                </w:rPr>
                <w:t>148II(B)</w:t>
              </w:r>
            </w:hyperlink>
            <w:r>
              <w:rPr>
                <w:rFonts w:ascii="Times New Roman" w:hAnsi="Times New Roman"/>
                <w:color w:val="000000"/>
                <w:sz w:val="18"/>
              </w:rPr>
              <w:t>Taking or Injuring Property as Ground for Compensation</w:t>
            </w:r>
          </w:p>
          <w:p>
            <w:pPr>
              <w:spacing w:before="0" w:after="0" w:line="255" w:lineRule="atLeast"/>
            </w:pPr>
            <w:hyperlink r:id="r147">
              <w:r>
                <w:rPr>
                  <w:rFonts w:ascii="Times New Roman" w:hAnsi="Times New Roman"/>
                  <w:color w:val="000000"/>
                  <w:sz w:val="18"/>
                </w:rPr>
                <w:t>148k81</w:t>
              </w:r>
            </w:hyperlink>
            <w:r>
              <w:rPr>
                <w:rFonts w:ascii="Times New Roman" w:hAnsi="Times New Roman"/>
                <w:color w:val="000000"/>
                <w:sz w:val="18"/>
              </w:rPr>
              <w:t>Property and Rights Subject of Compensation</w:t>
            </w:r>
          </w:p>
          <w:p>
            <w:pPr>
              <w:spacing w:before="0" w:after="0" w:line="255" w:lineRule="atLeast"/>
            </w:pPr>
            <w:hyperlink r:id="r148">
              <w:r>
                <w:rPr>
                  <w:rFonts w:ascii="Times New Roman" w:hAnsi="Times New Roman"/>
                  <w:color w:val="000000"/>
                  <w:sz w:val="18"/>
                </w:rPr>
                <w:t>148k84</w:t>
              </w:r>
            </w:hyperlink>
            <w:r>
              <w:rPr>
                <w:rFonts w:ascii="Times New Roman" w:hAnsi="Times New Roman"/>
                <w:color w:val="000000"/>
                <w:sz w:val="18"/>
              </w:rPr>
              <w:t>Water rights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Takings Clause applies as fully to the taking of a landowner's littoral rights as it does to the taking of an estate in land. </w:t>
            </w:r>
            <w:hyperlink r:id="r149">
              <w:r>
                <w:rPr>
                  <w:rFonts w:ascii="Times New Roman" w:hAnsi="Times New Roman"/>
                  <w:color w:val="000000"/>
                  <w:sz w:val="20"/>
                </w:rPr>
                <w:t>U.S.C.A. Const.Amend. 5</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80" w:name="co_headnoteId_2037766719015202202070621"/>
      <w:bookmarkStart w:id="81" w:name="co_anchor_2037766719016_1"/>
      <w:bookmarkStart w:id="82" w:name="co_headnotesTable_14_1"/>
      <w:tr>
        <w:tblPrEx/>
        <w:trPr/>
        <w:tc>
          <w:tcPr>
            <w:tcMar>
              <w:left w:w="30" w:type="dxa"/>
              <w:right w:w="30" w:type="dxa"/>
            </w:tcMar>
            <w:vAlign w:val="top"/>
          </w:tcPr>
          <w:p>
            <w:pPr>
              <w:spacing w:before="0" w:after="0" w:line="275" w:lineRule="atLeast"/>
            </w:pPr>
            <w:bookmarkStart w:id="83" w:name="co_anchor_F162037766719_1"/>
            <w:bookmarkStart w:id="84" w:name="co_anchor_headNote_[16]_1"/>
            <w:hyperlink w:anchor="co_anchor_B162037766719_1">
              <w:r>
                <w:rPr>
                  <w:rFonts w:ascii="Times New Roman" w:hAnsi="Times New Roman"/>
                  <w:b/>
                  <w:color w:val="000000"/>
                  <w:sz w:val="20"/>
                  <w:vertAlign w:val="superscript"/>
                </w:rPr>
                <w:t>[16]</w:t>
              </w:r>
            </w:hyperlink>
            <w:bookmarkEnd w:id="84"/>
            <w:bookmarkEnd w:id="83"/>
          </w:p>
        </w:tc>
        <w:tc>
          <w:tcPr>
            <w:tcMar>
              <w:left w:w="30" w:type="dxa"/>
              <w:right w:w="30" w:type="dxa"/>
            </w:tcMar>
            <w:vAlign w:val="top"/>
          </w:tcPr>
          <w:p>
            <w:pPr>
              <w:pBdr>
                <w:bottom w:val="none" w:space="2"/>
              </w:pBdr>
              <w:spacing w:before="0" w:after="0" w:line="275" w:lineRule="atLeast"/>
            </w:pPr>
            <w:hyperlink r:id="r150">
              <w:r>
                <w:rPr>
                  <w:rFonts w:ascii="Times New Roman" w:hAnsi="Times New Roman"/>
                  <w:b/>
                  <w:color w:val="000000"/>
                  <w:sz w:val="20"/>
                </w:rPr>
                <w:t>Eminent Domain</w:t>
              </w:r>
            </w:hyperlink>
            <w:r>
              <w:rPr>
                <w:rFonts w:ascii="Times New Roman" w:hAnsi="Times New Roman"/>
                <w:color w:val="000000"/>
                <w:sz w:val="20"/>
              </w:rPr>
              <w:drawing>
                <wp:inline>
                  <wp:extent cx="133350" cy="76200"/>
                  <wp:docPr id="37" name="Picture 1" descr="Display Key Number Topics"/>
                  <a:graphic>
                    <a:graphicData uri="http://schemas.openxmlformats.org/drawingml/2006/picture">
                      <p:pic>
                        <p:nvPicPr>
                          <p:cNvPr id="38" name="Picture 1" descr="Display Key Number Topics"/>
                          <p:cNvPicPr/>
                        </p:nvPicPr>
                        <p:blipFill>
                          <a:blip r:embed="r15"/>
                          <a:srcRect/>
                          <a:stretch>
                            <a:fillRect/>
                          </a:stretch>
                        </p:blipFill>
                        <p:spPr>
                          <a:xfrm>
                            <a:off x="0" y="0"/>
                            <a:ext cx="133350" cy="76200"/>
                          </a:xfrm>
                          <a:prstGeom prst="rect"/>
                        </p:spPr>
                      </p:pic>
                    </a:graphicData>
                  </a:graphic>
                </wp:inline>
              </w:drawing>
            </w:r>
            <w:hyperlink r:id="r151">
              <w:r>
                <w:rPr>
                  <w:rFonts w:ascii="Times New Roman" w:hAnsi="Times New Roman"/>
                  <w:color w:val="000000"/>
                  <w:sz w:val="20"/>
                </w:rPr>
                <w:t>What Constitutes a Taking;  Police and Other Powers Distinguished</w:t>
              </w:r>
            </w:hyperlink>
          </w:p>
        </w:tc>
      </w:tr>
      <w:bookmarkEnd w:id="82"/>
      <w:bookmarkEnd w:id="81"/>
      <w:bookmarkEnd w:id="8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52">
              <w:r>
                <w:rPr>
                  <w:rFonts w:ascii="Times New Roman" w:hAnsi="Times New Roman"/>
                  <w:color w:val="000000"/>
                  <w:sz w:val="18"/>
                </w:rPr>
                <w:t>148</w:t>
              </w:r>
            </w:hyperlink>
            <w:r>
              <w:rPr>
                <w:rFonts w:ascii="Times New Roman" w:hAnsi="Times New Roman"/>
                <w:color w:val="000000"/>
                <w:sz w:val="18"/>
              </w:rPr>
              <w:t>Eminent Domain</w:t>
            </w:r>
          </w:p>
          <w:p>
            <w:pPr>
              <w:spacing w:before="0" w:after="0" w:line="255" w:lineRule="atLeast"/>
            </w:pPr>
            <w:hyperlink r:id="r153">
              <w:r>
                <w:rPr>
                  <w:rFonts w:ascii="Times New Roman" w:hAnsi="Times New Roman"/>
                  <w:color w:val="000000"/>
                  <w:sz w:val="18"/>
                </w:rPr>
                <w:t>148I</w:t>
              </w:r>
            </w:hyperlink>
            <w:r>
              <w:rPr>
                <w:rFonts w:ascii="Times New Roman" w:hAnsi="Times New Roman"/>
                <w:color w:val="000000"/>
                <w:sz w:val="18"/>
              </w:rPr>
              <w:t>Nature, Extent, and Delegation of Power</w:t>
            </w:r>
          </w:p>
          <w:p>
            <w:pPr>
              <w:spacing w:before="0" w:after="0" w:line="255" w:lineRule="atLeast"/>
            </w:pPr>
            <w:hyperlink r:id="r154">
              <w:r>
                <w:rPr>
                  <w:rFonts w:ascii="Times New Roman" w:hAnsi="Times New Roman"/>
                  <w:color w:val="000000"/>
                  <w:sz w:val="18"/>
                </w:rPr>
                <w:t>148k2</w:t>
              </w:r>
            </w:hyperlink>
            <w:r>
              <w:rPr>
                <w:rFonts w:ascii="Times New Roman" w:hAnsi="Times New Roman"/>
                <w:color w:val="000000"/>
                <w:sz w:val="18"/>
              </w:rPr>
              <w:t>What Constitutes a Taking;  Police and Other Powers Distinguished</w:t>
            </w:r>
          </w:p>
          <w:p>
            <w:pPr>
              <w:spacing w:before="0" w:after="0" w:line="255" w:lineRule="atLeast"/>
            </w:pPr>
            <w:hyperlink r:id="r155">
              <w:r>
                <w:rPr>
                  <w:rFonts w:ascii="Times New Roman" w:hAnsi="Times New Roman"/>
                  <w:color w:val="000000"/>
                  <w:sz w:val="18"/>
                </w:rPr>
                <w:t>148k2.1</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Though the classic taking is a transfer of property to the State or to another private party by eminent domain, the Takings Clause applies to other state actions that achieve the same thing; thus, when the government uses its own property in such a way that it destroys private property, it has taken that property. </w:t>
            </w:r>
            <w:hyperlink r:id="r156">
              <w:r>
                <w:rPr>
                  <w:rFonts w:ascii="Times New Roman" w:hAnsi="Times New Roman"/>
                  <w:color w:val="000000"/>
                  <w:sz w:val="20"/>
                </w:rPr>
                <w:t>U.S.C.A. Const.Amend. 5</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85" w:name="co_headnoteId_2037766719016202202070621"/>
      <w:bookmarkStart w:id="86" w:name="co_anchor_2037766719017_1"/>
      <w:bookmarkStart w:id="87" w:name="co_headnotesTable_15_1"/>
      <w:tr>
        <w:tblPrEx/>
        <w:trPr/>
        <w:tc>
          <w:tcPr>
            <w:tcMar>
              <w:left w:w="30" w:type="dxa"/>
              <w:right w:w="30" w:type="dxa"/>
            </w:tcMar>
            <w:vAlign w:val="top"/>
          </w:tcPr>
          <w:p>
            <w:pPr>
              <w:spacing w:before="0" w:after="0" w:line="275" w:lineRule="atLeast"/>
            </w:pPr>
            <w:bookmarkStart w:id="88" w:name="co_anchor_F172037766719_1"/>
            <w:bookmarkStart w:id="89" w:name="co_anchor_headNote_[17]_1"/>
            <w:hyperlink w:anchor="co_anchor_B172037766719_1">
              <w:r>
                <w:rPr>
                  <w:rFonts w:ascii="Times New Roman" w:hAnsi="Times New Roman"/>
                  <w:b/>
                  <w:color w:val="000000"/>
                  <w:sz w:val="20"/>
                  <w:vertAlign w:val="superscript"/>
                </w:rPr>
                <w:t>[17]</w:t>
              </w:r>
            </w:hyperlink>
            <w:bookmarkEnd w:id="89"/>
            <w:bookmarkEnd w:id="88"/>
          </w:p>
        </w:tc>
        <w:tc>
          <w:tcPr>
            <w:tcMar>
              <w:left w:w="30" w:type="dxa"/>
              <w:right w:w="30" w:type="dxa"/>
            </w:tcMar>
            <w:vAlign w:val="top"/>
          </w:tcPr>
          <w:p>
            <w:pPr>
              <w:pBdr>
                <w:bottom w:val="none" w:space="2"/>
              </w:pBdr>
              <w:spacing w:before="0" w:after="0" w:line="275" w:lineRule="atLeast"/>
            </w:pPr>
            <w:hyperlink r:id="r157">
              <w:r>
                <w:rPr>
                  <w:rFonts w:ascii="Times New Roman" w:hAnsi="Times New Roman"/>
                  <w:b/>
                  <w:color w:val="000000"/>
                  <w:sz w:val="20"/>
                </w:rPr>
                <w:t>Eminent Domain</w:t>
              </w:r>
            </w:hyperlink>
            <w:r>
              <w:rPr>
                <w:rFonts w:ascii="Times New Roman" w:hAnsi="Times New Roman"/>
                <w:color w:val="000000"/>
                <w:sz w:val="20"/>
              </w:rPr>
              <w:drawing>
                <wp:inline>
                  <wp:extent cx="133350" cy="76200"/>
                  <wp:docPr id="39" name="Picture 1" descr="Display Key Number Topics"/>
                  <a:graphic>
                    <a:graphicData uri="http://schemas.openxmlformats.org/drawingml/2006/picture">
                      <p:pic>
                        <p:nvPicPr>
                          <p:cNvPr id="40" name="Picture 1" descr="Display Key Number Topics"/>
                          <p:cNvPicPr/>
                        </p:nvPicPr>
                        <p:blipFill>
                          <a:blip r:embed="r15"/>
                          <a:srcRect/>
                          <a:stretch>
                            <a:fillRect/>
                          </a:stretch>
                        </p:blipFill>
                        <p:spPr>
                          <a:xfrm>
                            <a:off x="0" y="0"/>
                            <a:ext cx="133350" cy="76200"/>
                          </a:xfrm>
                          <a:prstGeom prst="rect"/>
                        </p:spPr>
                      </p:pic>
                    </a:graphicData>
                  </a:graphic>
                </wp:inline>
              </w:drawing>
            </w:r>
            <w:hyperlink r:id="r158">
              <w:r>
                <w:rPr>
                  <w:rFonts w:ascii="Times New Roman" w:hAnsi="Times New Roman"/>
                  <w:color w:val="000000"/>
                  <w:sz w:val="20"/>
                </w:rPr>
                <w:t>What Constitutes a Taking;  Police and Other Powers Distinguished</w:t>
              </w:r>
            </w:hyperlink>
          </w:p>
        </w:tc>
      </w:tr>
      <w:bookmarkEnd w:id="87"/>
      <w:bookmarkEnd w:id="86"/>
      <w:bookmarkEnd w:id="8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59">
              <w:r>
                <w:rPr>
                  <w:rFonts w:ascii="Times New Roman" w:hAnsi="Times New Roman"/>
                  <w:color w:val="000000"/>
                  <w:sz w:val="18"/>
                </w:rPr>
                <w:t>148</w:t>
              </w:r>
            </w:hyperlink>
            <w:r>
              <w:rPr>
                <w:rFonts w:ascii="Times New Roman" w:hAnsi="Times New Roman"/>
                <w:color w:val="000000"/>
                <w:sz w:val="18"/>
              </w:rPr>
              <w:t>Eminent Domain</w:t>
            </w:r>
          </w:p>
          <w:p>
            <w:pPr>
              <w:spacing w:before="0" w:after="0" w:line="255" w:lineRule="atLeast"/>
            </w:pPr>
            <w:hyperlink r:id="r160">
              <w:r>
                <w:rPr>
                  <w:rFonts w:ascii="Times New Roman" w:hAnsi="Times New Roman"/>
                  <w:color w:val="000000"/>
                  <w:sz w:val="18"/>
                </w:rPr>
                <w:t>148I</w:t>
              </w:r>
            </w:hyperlink>
            <w:r>
              <w:rPr>
                <w:rFonts w:ascii="Times New Roman" w:hAnsi="Times New Roman"/>
                <w:color w:val="000000"/>
                <w:sz w:val="18"/>
              </w:rPr>
              <w:t>Nature, Extent, and Delegation of Power</w:t>
            </w:r>
          </w:p>
          <w:p>
            <w:pPr>
              <w:spacing w:before="0" w:after="0" w:line="255" w:lineRule="atLeast"/>
            </w:pPr>
            <w:hyperlink r:id="r161">
              <w:r>
                <w:rPr>
                  <w:rFonts w:ascii="Times New Roman" w:hAnsi="Times New Roman"/>
                  <w:color w:val="000000"/>
                  <w:sz w:val="18"/>
                </w:rPr>
                <w:t>148k2</w:t>
              </w:r>
            </w:hyperlink>
            <w:r>
              <w:rPr>
                <w:rFonts w:ascii="Times New Roman" w:hAnsi="Times New Roman"/>
                <w:color w:val="000000"/>
                <w:sz w:val="18"/>
              </w:rPr>
              <w:t>What Constitutes a Taking;  Police and Other Powers Distinguished</w:t>
            </w:r>
          </w:p>
          <w:p>
            <w:pPr>
              <w:spacing w:before="0" w:after="0" w:line="255" w:lineRule="atLeast"/>
            </w:pPr>
            <w:hyperlink r:id="r162">
              <w:r>
                <w:rPr>
                  <w:rFonts w:ascii="Times New Roman" w:hAnsi="Times New Roman"/>
                  <w:color w:val="000000"/>
                  <w:sz w:val="18"/>
                </w:rPr>
                <w:t>148k2.1</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Doctrine of regulatory takings aims to identify regulatory actions that are functionally equivalent to the classic taking under the Takings Clause. </w:t>
            </w:r>
            <w:hyperlink r:id="r163">
              <w:r>
                <w:rPr>
                  <w:rFonts w:ascii="Times New Roman" w:hAnsi="Times New Roman"/>
                  <w:color w:val="000000"/>
                  <w:sz w:val="20"/>
                </w:rPr>
                <w:t>U.S.C.A. Const.Amend. 5</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90" w:name="co_headnoteId_2037766719017202202070621"/>
      <w:bookmarkStart w:id="91" w:name="co_anchor_2037766719018_1"/>
      <w:bookmarkStart w:id="92" w:name="co_headnotesTable_16_1"/>
      <w:tr>
        <w:tblPrEx/>
        <w:trPr/>
        <w:tc>
          <w:tcPr>
            <w:tcMar>
              <w:left w:w="30" w:type="dxa"/>
              <w:right w:w="30" w:type="dxa"/>
            </w:tcMar>
            <w:vAlign w:val="top"/>
          </w:tcPr>
          <w:p>
            <w:pPr>
              <w:spacing w:before="0" w:after="0" w:line="275" w:lineRule="atLeast"/>
            </w:pPr>
            <w:bookmarkStart w:id="93" w:name="co_anchor_F182037766719_1"/>
            <w:bookmarkStart w:id="94" w:name="co_anchor_headNote_[18]_1"/>
            <w:hyperlink w:anchor="co_anchor_B182037766719_1">
              <w:r>
                <w:rPr>
                  <w:rFonts w:ascii="Times New Roman" w:hAnsi="Times New Roman"/>
                  <w:b/>
                  <w:color w:val="000000"/>
                  <w:sz w:val="20"/>
                  <w:vertAlign w:val="superscript"/>
                </w:rPr>
                <w:t>[18]</w:t>
              </w:r>
            </w:hyperlink>
            <w:bookmarkEnd w:id="94"/>
            <w:bookmarkEnd w:id="93"/>
          </w:p>
        </w:tc>
        <w:tc>
          <w:tcPr>
            <w:tcMar>
              <w:left w:w="30" w:type="dxa"/>
              <w:right w:w="30" w:type="dxa"/>
            </w:tcMar>
            <w:vAlign w:val="top"/>
          </w:tcPr>
          <w:p>
            <w:pPr>
              <w:pBdr>
                <w:bottom w:val="none" w:space="2"/>
              </w:pBdr>
              <w:spacing w:before="0" w:after="0" w:line="275" w:lineRule="atLeast"/>
            </w:pPr>
            <w:hyperlink r:id="r164">
              <w:r>
                <w:rPr>
                  <w:rFonts w:ascii="Times New Roman" w:hAnsi="Times New Roman"/>
                  <w:b/>
                  <w:color w:val="000000"/>
                  <w:sz w:val="20"/>
                </w:rPr>
                <w:t>Eminent Domain</w:t>
              </w:r>
            </w:hyperlink>
            <w:r>
              <w:rPr>
                <w:rFonts w:ascii="Times New Roman" w:hAnsi="Times New Roman"/>
                <w:color w:val="000000"/>
                <w:sz w:val="20"/>
              </w:rPr>
              <w:drawing>
                <wp:inline>
                  <wp:extent cx="133350" cy="76200"/>
                  <wp:docPr id="41" name="Picture 1" descr="Display Key Number Topics"/>
                  <a:graphic>
                    <a:graphicData uri="http://schemas.openxmlformats.org/drawingml/2006/picture">
                      <p:pic>
                        <p:nvPicPr>
                          <p:cNvPr id="42" name="Picture 1" descr="Display Key Number Topics"/>
                          <p:cNvPicPr/>
                        </p:nvPicPr>
                        <p:blipFill>
                          <a:blip r:embed="r15"/>
                          <a:srcRect/>
                          <a:stretch>
                            <a:fillRect/>
                          </a:stretch>
                        </p:blipFill>
                        <p:spPr>
                          <a:xfrm>
                            <a:off x="0" y="0"/>
                            <a:ext cx="133350" cy="76200"/>
                          </a:xfrm>
                          <a:prstGeom prst="rect"/>
                        </p:spPr>
                      </p:pic>
                    </a:graphicData>
                  </a:graphic>
                </wp:inline>
              </w:drawing>
            </w:r>
            <w:hyperlink r:id="r165">
              <w:r>
                <w:rPr>
                  <w:rFonts w:ascii="Times New Roman" w:hAnsi="Times New Roman"/>
                  <w:color w:val="000000"/>
                  <w:sz w:val="20"/>
                </w:rPr>
                <w:t>What Constitutes a Taking;  Police and Other Powers Distinguished</w:t>
              </w:r>
            </w:hyperlink>
          </w:p>
        </w:tc>
      </w:tr>
      <w:bookmarkEnd w:id="92"/>
      <w:bookmarkEnd w:id="91"/>
      <w:bookmarkEnd w:id="9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66">
              <w:r>
                <w:rPr>
                  <w:rFonts w:ascii="Times New Roman" w:hAnsi="Times New Roman"/>
                  <w:color w:val="000000"/>
                  <w:sz w:val="18"/>
                </w:rPr>
                <w:t>148</w:t>
              </w:r>
            </w:hyperlink>
            <w:r>
              <w:rPr>
                <w:rFonts w:ascii="Times New Roman" w:hAnsi="Times New Roman"/>
                <w:color w:val="000000"/>
                <w:sz w:val="18"/>
              </w:rPr>
              <w:t>Eminent Domain</w:t>
            </w:r>
          </w:p>
          <w:p>
            <w:pPr>
              <w:spacing w:before="0" w:after="0" w:line="255" w:lineRule="atLeast"/>
            </w:pPr>
            <w:hyperlink r:id="r167">
              <w:r>
                <w:rPr>
                  <w:rFonts w:ascii="Times New Roman" w:hAnsi="Times New Roman"/>
                  <w:color w:val="000000"/>
                  <w:sz w:val="18"/>
                </w:rPr>
                <w:t>148I</w:t>
              </w:r>
            </w:hyperlink>
            <w:r>
              <w:rPr>
                <w:rFonts w:ascii="Times New Roman" w:hAnsi="Times New Roman"/>
                <w:color w:val="000000"/>
                <w:sz w:val="18"/>
              </w:rPr>
              <w:t>Nature, Extent, and Delegation of Power</w:t>
            </w:r>
          </w:p>
          <w:p>
            <w:pPr>
              <w:spacing w:before="0" w:after="0" w:line="255" w:lineRule="atLeast"/>
            </w:pPr>
            <w:hyperlink r:id="r168">
              <w:r>
                <w:rPr>
                  <w:rFonts w:ascii="Times New Roman" w:hAnsi="Times New Roman"/>
                  <w:color w:val="000000"/>
                  <w:sz w:val="18"/>
                </w:rPr>
                <w:t>148k2</w:t>
              </w:r>
            </w:hyperlink>
            <w:r>
              <w:rPr>
                <w:rFonts w:ascii="Times New Roman" w:hAnsi="Times New Roman"/>
                <w:color w:val="000000"/>
                <w:sz w:val="18"/>
              </w:rPr>
              <w:t>What Constitutes a Taking;  Police and Other Powers Distinguished</w:t>
            </w:r>
          </w:p>
          <w:p>
            <w:pPr>
              <w:spacing w:before="0" w:after="0" w:line="255" w:lineRule="atLeast"/>
            </w:pPr>
            <w:hyperlink r:id="r169">
              <w:r>
                <w:rPr>
                  <w:rFonts w:ascii="Times New Roman" w:hAnsi="Times New Roman"/>
                  <w:color w:val="000000"/>
                  <w:sz w:val="18"/>
                </w:rPr>
                <w:t>148k2.1</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Test for determining whether a taking has occurred under the Takings Clause vary depending on whether the challenged imposition is a physical invasion of property or a regulatory restriction on the use of property. </w:t>
            </w:r>
            <w:hyperlink r:id="r170">
              <w:r>
                <w:rPr>
                  <w:rFonts w:ascii="Times New Roman" w:hAnsi="Times New Roman"/>
                  <w:color w:val="000000"/>
                  <w:sz w:val="20"/>
                </w:rPr>
                <w:t>U.S.C.A. Const.Amend. 5</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95" w:name="co_headnoteId_2037766719018202202070621"/>
      <w:bookmarkStart w:id="96" w:name="co_anchor_2037766719019_1"/>
      <w:bookmarkStart w:id="97" w:name="co_headnotesTable_17_1"/>
      <w:tr>
        <w:tblPrEx/>
        <w:trPr/>
        <w:tc>
          <w:tcPr>
            <w:tcMar>
              <w:left w:w="30" w:type="dxa"/>
              <w:right w:w="30" w:type="dxa"/>
            </w:tcMar>
            <w:vAlign w:val="top"/>
          </w:tcPr>
          <w:p>
            <w:pPr>
              <w:spacing w:before="0" w:after="0" w:line="275" w:lineRule="atLeast"/>
            </w:pPr>
            <w:bookmarkStart w:id="98" w:name="co_anchor_F192037766719_1"/>
            <w:bookmarkStart w:id="99" w:name="co_anchor_headNote_[19]_1"/>
            <w:hyperlink w:anchor="co_anchor_B192037766719_1">
              <w:r>
                <w:rPr>
                  <w:rFonts w:ascii="Times New Roman" w:hAnsi="Times New Roman"/>
                  <w:b/>
                  <w:color w:val="000000"/>
                  <w:sz w:val="20"/>
                  <w:vertAlign w:val="superscript"/>
                </w:rPr>
                <w:t>[19]</w:t>
              </w:r>
            </w:hyperlink>
            <w:bookmarkEnd w:id="99"/>
            <w:bookmarkEnd w:id="98"/>
          </w:p>
        </w:tc>
        <w:tc>
          <w:tcPr>
            <w:tcMar>
              <w:left w:w="30" w:type="dxa"/>
              <w:right w:w="30" w:type="dxa"/>
            </w:tcMar>
            <w:vAlign w:val="top"/>
          </w:tcPr>
          <w:p>
            <w:pPr>
              <w:pBdr>
                <w:bottom w:val="none" w:space="2"/>
              </w:pBdr>
              <w:spacing w:before="0" w:after="0" w:line="275" w:lineRule="atLeast"/>
            </w:pPr>
            <w:hyperlink r:id="r171">
              <w:r>
                <w:rPr>
                  <w:rFonts w:ascii="Times New Roman" w:hAnsi="Times New Roman"/>
                  <w:b/>
                  <w:color w:val="000000"/>
                  <w:sz w:val="20"/>
                </w:rPr>
                <w:t>Eminent Domain</w:t>
              </w:r>
            </w:hyperlink>
            <w:r>
              <w:rPr>
                <w:rFonts w:ascii="Times New Roman" w:hAnsi="Times New Roman"/>
                <w:color w:val="000000"/>
                <w:sz w:val="20"/>
              </w:rPr>
              <w:drawing>
                <wp:inline>
                  <wp:extent cx="133350" cy="76200"/>
                  <wp:docPr id="43" name="Picture 1" descr="Display Key Number Topics"/>
                  <a:graphic>
                    <a:graphicData uri="http://schemas.openxmlformats.org/drawingml/2006/picture">
                      <p:pic>
                        <p:nvPicPr>
                          <p:cNvPr id="44" name="Picture 1" descr="Display Key Number Topics"/>
                          <p:cNvPicPr/>
                        </p:nvPicPr>
                        <p:blipFill>
                          <a:blip r:embed="r15"/>
                          <a:srcRect/>
                          <a:stretch>
                            <a:fillRect/>
                          </a:stretch>
                        </p:blipFill>
                        <p:spPr>
                          <a:xfrm>
                            <a:off x="0" y="0"/>
                            <a:ext cx="133350" cy="76200"/>
                          </a:xfrm>
                          <a:prstGeom prst="rect"/>
                        </p:spPr>
                      </p:pic>
                    </a:graphicData>
                  </a:graphic>
                </wp:inline>
              </w:drawing>
            </w:r>
            <w:hyperlink r:id="r172">
              <w:r>
                <w:rPr>
                  <w:rFonts w:ascii="Times New Roman" w:hAnsi="Times New Roman"/>
                  <w:color w:val="000000"/>
                  <w:sz w:val="20"/>
                </w:rPr>
                <w:t>Automobiles</w:t>
              </w:r>
            </w:hyperlink>
          </w:p>
          <w:p>
            <w:pPr>
              <w:pBdr>
                <w:bottom w:val="none" w:space="2"/>
              </w:pBdr>
              <w:spacing w:before="0" w:after="0" w:line="275" w:lineRule="atLeast"/>
            </w:pPr>
            <w:hyperlink r:id="r173">
              <w:r>
                <w:rPr>
                  <w:rFonts w:ascii="Times New Roman" w:hAnsi="Times New Roman"/>
                  <w:b/>
                  <w:color w:val="000000"/>
                  <w:sz w:val="20"/>
                </w:rPr>
                <w:t>Water Law</w:t>
              </w:r>
            </w:hyperlink>
            <w:r>
              <w:rPr>
                <w:rFonts w:ascii="Times New Roman" w:hAnsi="Times New Roman"/>
                <w:color w:val="000000"/>
                <w:sz w:val="20"/>
              </w:rPr>
              <w:drawing>
                <wp:inline>
                  <wp:extent cx="133350" cy="76200"/>
                  <wp:docPr id="45" name="Picture 1" descr="Display Key Number Topics"/>
                  <a:graphic>
                    <a:graphicData uri="http://schemas.openxmlformats.org/drawingml/2006/picture">
                      <p:pic>
                        <p:nvPicPr>
                          <p:cNvPr id="46" name="Picture 1" descr="Display Key Number Topics"/>
                          <p:cNvPicPr/>
                        </p:nvPicPr>
                        <p:blipFill>
                          <a:blip r:embed="r15"/>
                          <a:srcRect/>
                          <a:stretch>
                            <a:fillRect/>
                          </a:stretch>
                        </p:blipFill>
                        <p:spPr>
                          <a:xfrm>
                            <a:off x="0" y="0"/>
                            <a:ext cx="133350" cy="76200"/>
                          </a:xfrm>
                          <a:prstGeom prst="rect"/>
                        </p:spPr>
                      </p:pic>
                    </a:graphicData>
                  </a:graphic>
                </wp:inline>
              </w:drawing>
            </w:r>
            <w:hyperlink r:id="r174">
              <w:r>
                <w:rPr>
                  <w:rFonts w:ascii="Times New Roman" w:hAnsi="Times New Roman"/>
                  <w:color w:val="000000"/>
                  <w:sz w:val="20"/>
                </w:rPr>
                <w:t>Use of shores or banks</w:t>
              </w:r>
            </w:hyperlink>
          </w:p>
        </w:tc>
      </w:tr>
      <w:bookmarkEnd w:id="97"/>
      <w:bookmarkEnd w:id="96"/>
      <w:bookmarkEnd w:id="9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75">
              <w:r>
                <w:rPr>
                  <w:rFonts w:ascii="Times New Roman" w:hAnsi="Times New Roman"/>
                  <w:color w:val="000000"/>
                  <w:sz w:val="18"/>
                </w:rPr>
                <w:t>148</w:t>
              </w:r>
            </w:hyperlink>
            <w:r>
              <w:rPr>
                <w:rFonts w:ascii="Times New Roman" w:hAnsi="Times New Roman"/>
                <w:color w:val="000000"/>
                <w:sz w:val="18"/>
              </w:rPr>
              <w:t>Eminent Domain</w:t>
            </w:r>
          </w:p>
          <w:p>
            <w:pPr>
              <w:spacing w:before="0" w:after="0" w:line="255" w:lineRule="atLeast"/>
            </w:pPr>
            <w:hyperlink r:id="r176">
              <w:r>
                <w:rPr>
                  <w:rFonts w:ascii="Times New Roman" w:hAnsi="Times New Roman"/>
                  <w:color w:val="000000"/>
                  <w:sz w:val="18"/>
                </w:rPr>
                <w:t>148I</w:t>
              </w:r>
            </w:hyperlink>
            <w:r>
              <w:rPr>
                <w:rFonts w:ascii="Times New Roman" w:hAnsi="Times New Roman"/>
                <w:color w:val="000000"/>
                <w:sz w:val="18"/>
              </w:rPr>
              <w:t>Nature, Extent, and Delegation of Power</w:t>
            </w:r>
          </w:p>
          <w:p>
            <w:pPr>
              <w:spacing w:before="0" w:after="0" w:line="255" w:lineRule="atLeast"/>
            </w:pPr>
            <w:hyperlink r:id="r177">
              <w:r>
                <w:rPr>
                  <w:rFonts w:ascii="Times New Roman" w:hAnsi="Times New Roman"/>
                  <w:color w:val="000000"/>
                  <w:sz w:val="18"/>
                </w:rPr>
                <w:t>148k2</w:t>
              </w:r>
            </w:hyperlink>
            <w:r>
              <w:rPr>
                <w:rFonts w:ascii="Times New Roman" w:hAnsi="Times New Roman"/>
                <w:color w:val="000000"/>
                <w:sz w:val="18"/>
              </w:rPr>
              <w:t>What Constitutes a Taking;  Police and Other Powers Distinguished</w:t>
            </w:r>
          </w:p>
          <w:p>
            <w:pPr>
              <w:spacing w:before="0" w:after="0" w:line="255" w:lineRule="atLeast"/>
            </w:pPr>
            <w:hyperlink r:id="r178">
              <w:r>
                <w:rPr>
                  <w:rFonts w:ascii="Times New Roman" w:hAnsi="Times New Roman"/>
                  <w:color w:val="000000"/>
                  <w:sz w:val="18"/>
                </w:rPr>
                <w:t>148k2.42</w:t>
              </w:r>
            </w:hyperlink>
            <w:r>
              <w:rPr>
                <w:rFonts w:ascii="Times New Roman" w:hAnsi="Times New Roman"/>
                <w:color w:val="000000"/>
                <w:sz w:val="18"/>
              </w:rPr>
              <w:t>Automobiles</w:t>
            </w:r>
          </w:p>
          <w:p>
            <w:pPr>
              <w:spacing w:before="0" w:after="0" w:line="255" w:lineRule="atLeast"/>
            </w:pPr>
            <w:hyperlink r:id="r179">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80">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181">
              <w:r>
                <w:rPr>
                  <w:rFonts w:ascii="Times New Roman" w:hAnsi="Times New Roman"/>
                  <w:color w:val="000000"/>
                  <w:sz w:val="18"/>
                </w:rPr>
                <w:t>405XV(B)</w:t>
              </w:r>
            </w:hyperlink>
            <w:r>
              <w:rPr>
                <w:rFonts w:ascii="Times New Roman" w:hAnsi="Times New Roman"/>
                <w:color w:val="000000"/>
                <w:sz w:val="18"/>
              </w:rPr>
              <w:t>Rights of Public</w:t>
            </w:r>
          </w:p>
          <w:p>
            <w:pPr>
              <w:spacing w:before="0" w:after="0" w:line="255" w:lineRule="atLeast"/>
            </w:pPr>
            <w:hyperlink r:id="r182">
              <w:r>
                <w:rPr>
                  <w:rFonts w:ascii="Times New Roman" w:hAnsi="Times New Roman"/>
                  <w:color w:val="000000"/>
                  <w:sz w:val="18"/>
                </w:rPr>
                <w:t>405XV(B)6</w:t>
              </w:r>
            </w:hyperlink>
            <w:r>
              <w:rPr>
                <w:rFonts w:ascii="Times New Roman" w:hAnsi="Times New Roman"/>
                <w:color w:val="000000"/>
                <w:sz w:val="18"/>
              </w:rPr>
              <w:t>Public Uses Other Than Navigation</w:t>
            </w:r>
          </w:p>
          <w:p>
            <w:pPr>
              <w:spacing w:before="0" w:after="0" w:line="255" w:lineRule="atLeast"/>
            </w:pPr>
            <w:hyperlink r:id="r183">
              <w:r>
                <w:rPr>
                  <w:rFonts w:ascii="Times New Roman" w:hAnsi="Times New Roman"/>
                  <w:color w:val="000000"/>
                  <w:sz w:val="18"/>
                </w:rPr>
                <w:t>405k2639</w:t>
              </w:r>
            </w:hyperlink>
            <w:r>
              <w:rPr>
                <w:rFonts w:ascii="Times New Roman" w:hAnsi="Times New Roman"/>
                <w:color w:val="000000"/>
                <w:sz w:val="18"/>
              </w:rPr>
              <w:t>Use of shores or banks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Beach-driving ordinances, which included ordinance permitting public driving on area of beach from foreshore to ten feet seaward of dune closest to ocean, did not constitute physical invasion of dry sand beach portion of property owners' ocean-front property, and thus was not taking under Takings Clause; public beach driving across dry sand beach was permissible pursuant to public trust rights, property owners had never had right to exclude public traffic from public trust dry sand beach portions of property, town had authority to both ensure public access to ocean beaches and to impose appropriate regulations pursuant to its police power, and contested beach-driving ordinances did not create a right of public relative to property, but rather regulated right public already enjoyed. </w:t>
            </w:r>
            <w:hyperlink r:id="r184">
              <w:r>
                <w:rPr>
                  <w:rFonts w:ascii="Times New Roman" w:hAnsi="Times New Roman"/>
                  <w:color w:val="000000"/>
                  <w:sz w:val="20"/>
                </w:rPr>
                <w:t>U.S.C.A. Const.Amend. 5</w:t>
              </w:r>
            </w:hyperlink>
            <w:r>
              <w:rPr>
                <w:rFonts w:ascii="Times New Roman" w:hAnsi="Times New Roman"/>
                <w:color w:val="000000"/>
                <w:sz w:val="20"/>
              </w:rPr>
              <w:t xml:space="preserve">; West's </w:t>
            </w:r>
            <w:hyperlink r:id="r185">
              <w:r>
                <w:rPr>
                  <w:rFonts w:ascii="Times New Roman" w:hAnsi="Times New Roman"/>
                  <w:color w:val="000000"/>
                  <w:sz w:val="20"/>
                </w:rPr>
                <w:t>N.C.G.S.A. §§ 1–45.1</w:t>
              </w:r>
            </w:hyperlink>
            <w:r>
              <w:rPr>
                <w:rFonts w:ascii="Times New Roman" w:hAnsi="Times New Roman"/>
                <w:color w:val="000000"/>
                <w:sz w:val="20"/>
              </w:rPr>
              <w:t xml:space="preserve">, </w:t>
            </w:r>
            <w:hyperlink r:id="r186">
              <w:r>
                <w:rPr>
                  <w:rFonts w:ascii="Times New Roman" w:hAnsi="Times New Roman"/>
                  <w:color w:val="000000"/>
                  <w:sz w:val="20"/>
                </w:rPr>
                <w:t>77–20</w:t>
              </w:r>
            </w:hyperlink>
            <w:r>
              <w:rPr>
                <w:rFonts w:ascii="Times New Roman" w:hAnsi="Times New Roman"/>
                <w:color w:val="000000"/>
                <w:sz w:val="20"/>
              </w:rPr>
              <w:t xml:space="preserve">, </w:t>
            </w:r>
            <w:hyperlink r:id="r187">
              <w:r>
                <w:rPr>
                  <w:rFonts w:ascii="Times New Roman" w:hAnsi="Times New Roman"/>
                  <w:color w:val="000000"/>
                  <w:sz w:val="20"/>
                </w:rPr>
                <w:t>160A–308</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100" w:name="co_headnoteId_2037766719019202202070621"/>
      <w:bookmarkStart w:id="101" w:name="co_anchor_2037766719020_1"/>
      <w:bookmarkStart w:id="102" w:name="co_headnotesTable_18_1"/>
      <w:tr>
        <w:tblPrEx/>
        <w:trPr/>
        <w:tc>
          <w:tcPr>
            <w:tcMar>
              <w:left w:w="30" w:type="dxa"/>
              <w:right w:w="30" w:type="dxa"/>
            </w:tcMar>
            <w:vAlign w:val="top"/>
          </w:tcPr>
          <w:p>
            <w:pPr>
              <w:spacing w:before="0" w:after="0" w:line="275" w:lineRule="atLeast"/>
            </w:pPr>
            <w:bookmarkStart w:id="103" w:name="co_anchor_F202037766719_1"/>
            <w:bookmarkStart w:id="104" w:name="co_anchor_headNote_[20]_1"/>
            <w:hyperlink w:anchor="co_anchor_B202037766719_1">
              <w:r>
                <w:rPr>
                  <w:rFonts w:ascii="Times New Roman" w:hAnsi="Times New Roman"/>
                  <w:b/>
                  <w:color w:val="000000"/>
                  <w:sz w:val="20"/>
                  <w:vertAlign w:val="superscript"/>
                </w:rPr>
                <w:t>[20]</w:t>
              </w:r>
            </w:hyperlink>
            <w:bookmarkEnd w:id="104"/>
            <w:bookmarkEnd w:id="103"/>
          </w:p>
        </w:tc>
        <w:tc>
          <w:tcPr>
            <w:tcMar>
              <w:left w:w="30" w:type="dxa"/>
              <w:right w:w="30" w:type="dxa"/>
            </w:tcMar>
            <w:vAlign w:val="top"/>
          </w:tcPr>
          <w:p>
            <w:pPr>
              <w:pBdr>
                <w:bottom w:val="none" w:space="2"/>
              </w:pBdr>
              <w:spacing w:before="0" w:after="0" w:line="275" w:lineRule="atLeast"/>
            </w:pPr>
            <w:hyperlink r:id="r188">
              <w:r>
                <w:rPr>
                  <w:rFonts w:ascii="Times New Roman" w:hAnsi="Times New Roman"/>
                  <w:b/>
                  <w:color w:val="000000"/>
                  <w:sz w:val="20"/>
                </w:rPr>
                <w:t>Eminent Domain</w:t>
              </w:r>
            </w:hyperlink>
            <w:r>
              <w:rPr>
                <w:rFonts w:ascii="Times New Roman" w:hAnsi="Times New Roman"/>
                <w:color w:val="000000"/>
                <w:sz w:val="20"/>
              </w:rPr>
              <w:drawing>
                <wp:inline>
                  <wp:extent cx="133350" cy="76200"/>
                  <wp:docPr id="47" name="Picture 1" descr="Display Key Number Topics"/>
                  <a:graphic>
                    <a:graphicData uri="http://schemas.openxmlformats.org/drawingml/2006/picture">
                      <p:pic>
                        <p:nvPicPr>
                          <p:cNvPr id="48" name="Picture 1" descr="Display Key Number Topics"/>
                          <p:cNvPicPr/>
                        </p:nvPicPr>
                        <p:blipFill>
                          <a:blip r:embed="r15"/>
                          <a:srcRect/>
                          <a:stretch>
                            <a:fillRect/>
                          </a:stretch>
                        </p:blipFill>
                        <p:spPr>
                          <a:xfrm>
                            <a:off x="0" y="0"/>
                            <a:ext cx="133350" cy="76200"/>
                          </a:xfrm>
                          <a:prstGeom prst="rect"/>
                        </p:spPr>
                      </p:pic>
                    </a:graphicData>
                  </a:graphic>
                </wp:inline>
              </w:drawing>
            </w:r>
            <w:hyperlink r:id="r189">
              <w:r>
                <w:rPr>
                  <w:rFonts w:ascii="Times New Roman" w:hAnsi="Times New Roman"/>
                  <w:color w:val="000000"/>
                  <w:sz w:val="20"/>
                </w:rPr>
                <w:t>Particular acts and regulations</w:t>
              </w:r>
            </w:hyperlink>
          </w:p>
          <w:p>
            <w:pPr>
              <w:pBdr>
                <w:bottom w:val="none" w:space="2"/>
              </w:pBdr>
              <w:spacing w:before="0" w:after="0" w:line="275" w:lineRule="atLeast"/>
            </w:pPr>
            <w:hyperlink r:id="r190">
              <w:r>
                <w:rPr>
                  <w:rFonts w:ascii="Times New Roman" w:hAnsi="Times New Roman"/>
                  <w:b/>
                  <w:color w:val="000000"/>
                  <w:sz w:val="20"/>
                </w:rPr>
                <w:t>Water Law</w:t>
              </w:r>
            </w:hyperlink>
            <w:r>
              <w:rPr>
                <w:rFonts w:ascii="Times New Roman" w:hAnsi="Times New Roman"/>
                <w:color w:val="000000"/>
                <w:sz w:val="20"/>
              </w:rPr>
              <w:drawing>
                <wp:inline>
                  <wp:extent cx="133350" cy="76200"/>
                  <wp:docPr id="49" name="Picture 1" descr="Display Key Number Topics"/>
                  <a:graphic>
                    <a:graphicData uri="http://schemas.openxmlformats.org/drawingml/2006/picture">
                      <p:pic>
                        <p:nvPicPr>
                          <p:cNvPr id="50" name="Picture 1" descr="Display Key Number Topics"/>
                          <p:cNvPicPr/>
                        </p:nvPicPr>
                        <p:blipFill>
                          <a:blip r:embed="r15"/>
                          <a:srcRect/>
                          <a:stretch>
                            <a:fillRect/>
                          </a:stretch>
                        </p:blipFill>
                        <p:spPr>
                          <a:xfrm>
                            <a:off x="0" y="0"/>
                            <a:ext cx="133350" cy="76200"/>
                          </a:xfrm>
                          <a:prstGeom prst="rect"/>
                        </p:spPr>
                      </p:pic>
                    </a:graphicData>
                  </a:graphic>
                </wp:inline>
              </w:drawing>
            </w:r>
            <w:hyperlink r:id="r191">
              <w:r>
                <w:rPr>
                  <w:rFonts w:ascii="Times New Roman" w:hAnsi="Times New Roman"/>
                  <w:color w:val="000000"/>
                  <w:sz w:val="20"/>
                </w:rPr>
                <w:t>Use of shores or banks</w:t>
              </w:r>
            </w:hyperlink>
          </w:p>
        </w:tc>
      </w:tr>
      <w:bookmarkEnd w:id="102"/>
      <w:bookmarkEnd w:id="101"/>
      <w:bookmarkEnd w:id="10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92">
              <w:r>
                <w:rPr>
                  <w:rFonts w:ascii="Times New Roman" w:hAnsi="Times New Roman"/>
                  <w:color w:val="000000"/>
                  <w:sz w:val="18"/>
                </w:rPr>
                <w:t>148</w:t>
              </w:r>
            </w:hyperlink>
            <w:r>
              <w:rPr>
                <w:rFonts w:ascii="Times New Roman" w:hAnsi="Times New Roman"/>
                <w:color w:val="000000"/>
                <w:sz w:val="18"/>
              </w:rPr>
              <w:t>Eminent Domain</w:t>
            </w:r>
          </w:p>
          <w:p>
            <w:pPr>
              <w:spacing w:before="0" w:after="0" w:line="255" w:lineRule="atLeast"/>
            </w:pPr>
            <w:hyperlink r:id="r193">
              <w:r>
                <w:rPr>
                  <w:rFonts w:ascii="Times New Roman" w:hAnsi="Times New Roman"/>
                  <w:color w:val="000000"/>
                  <w:sz w:val="18"/>
                </w:rPr>
                <w:t>148I</w:t>
              </w:r>
            </w:hyperlink>
            <w:r>
              <w:rPr>
                <w:rFonts w:ascii="Times New Roman" w:hAnsi="Times New Roman"/>
                <w:color w:val="000000"/>
                <w:sz w:val="18"/>
              </w:rPr>
              <w:t>Nature, Extent, and Delegation of Power</w:t>
            </w:r>
          </w:p>
          <w:p>
            <w:pPr>
              <w:spacing w:before="0" w:after="0" w:line="255" w:lineRule="atLeast"/>
            </w:pPr>
            <w:hyperlink r:id="r194">
              <w:r>
                <w:rPr>
                  <w:rFonts w:ascii="Times New Roman" w:hAnsi="Times New Roman"/>
                  <w:color w:val="000000"/>
                  <w:sz w:val="18"/>
                </w:rPr>
                <w:t>148k2</w:t>
              </w:r>
            </w:hyperlink>
            <w:r>
              <w:rPr>
                <w:rFonts w:ascii="Times New Roman" w:hAnsi="Times New Roman"/>
                <w:color w:val="000000"/>
                <w:sz w:val="18"/>
              </w:rPr>
              <w:t>What Constitutes a Taking;  Police and Other Powers Distinguished</w:t>
            </w:r>
          </w:p>
          <w:p>
            <w:pPr>
              <w:spacing w:before="0" w:after="0" w:line="255" w:lineRule="atLeast"/>
            </w:pPr>
            <w:hyperlink r:id="r195">
              <w:r>
                <w:rPr>
                  <w:rFonts w:ascii="Times New Roman" w:hAnsi="Times New Roman"/>
                  <w:color w:val="000000"/>
                  <w:sz w:val="18"/>
                </w:rPr>
                <w:t>148k2.2</w:t>
              </w:r>
            </w:hyperlink>
            <w:r>
              <w:rPr>
                <w:rFonts w:ascii="Times New Roman" w:hAnsi="Times New Roman"/>
                <w:color w:val="000000"/>
                <w:sz w:val="18"/>
              </w:rPr>
              <w:t>Particular acts and regulations</w:t>
            </w:r>
          </w:p>
          <w:p>
            <w:pPr>
              <w:spacing w:before="0" w:after="0" w:line="255" w:lineRule="atLeast"/>
            </w:pPr>
            <w:hyperlink r:id="r196">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97">
              <w:r>
                <w:rPr>
                  <w:rFonts w:ascii="Times New Roman" w:hAnsi="Times New Roman"/>
                  <w:color w:val="000000"/>
                  <w:sz w:val="18"/>
                </w:rPr>
                <w:t>405XV</w:t>
              </w:r>
            </w:hyperlink>
            <w:r>
              <w:rPr>
                <w:rFonts w:ascii="Times New Roman" w:hAnsi="Times New Roman"/>
                <w:color w:val="000000"/>
                <w:sz w:val="18"/>
              </w:rPr>
              <w:t>Navigable Waters</w:t>
            </w:r>
          </w:p>
          <w:p>
            <w:pPr>
              <w:spacing w:before="0" w:after="0" w:line="255" w:lineRule="atLeast"/>
            </w:pPr>
            <w:hyperlink r:id="r198">
              <w:r>
                <w:rPr>
                  <w:rFonts w:ascii="Times New Roman" w:hAnsi="Times New Roman"/>
                  <w:color w:val="000000"/>
                  <w:sz w:val="18"/>
                </w:rPr>
                <w:t>405XV(B)</w:t>
              </w:r>
            </w:hyperlink>
            <w:r>
              <w:rPr>
                <w:rFonts w:ascii="Times New Roman" w:hAnsi="Times New Roman"/>
                <w:color w:val="000000"/>
                <w:sz w:val="18"/>
              </w:rPr>
              <w:t>Rights of Public</w:t>
            </w:r>
          </w:p>
          <w:p>
            <w:pPr>
              <w:spacing w:before="0" w:after="0" w:line="255" w:lineRule="atLeast"/>
            </w:pPr>
            <w:hyperlink r:id="r199">
              <w:r>
                <w:rPr>
                  <w:rFonts w:ascii="Times New Roman" w:hAnsi="Times New Roman"/>
                  <w:color w:val="000000"/>
                  <w:sz w:val="18"/>
                </w:rPr>
                <w:t>405XV(B)6</w:t>
              </w:r>
            </w:hyperlink>
            <w:r>
              <w:rPr>
                <w:rFonts w:ascii="Times New Roman" w:hAnsi="Times New Roman"/>
                <w:color w:val="000000"/>
                <w:sz w:val="18"/>
              </w:rPr>
              <w:t>Public Uses Other Than Navigation</w:t>
            </w:r>
          </w:p>
          <w:p>
            <w:pPr>
              <w:spacing w:before="0" w:after="0" w:line="255" w:lineRule="atLeast"/>
            </w:pPr>
            <w:hyperlink r:id="r200">
              <w:r>
                <w:rPr>
                  <w:rFonts w:ascii="Times New Roman" w:hAnsi="Times New Roman"/>
                  <w:color w:val="000000"/>
                  <w:sz w:val="18"/>
                </w:rPr>
                <w:t>405k2639</w:t>
              </w:r>
            </w:hyperlink>
            <w:r>
              <w:rPr>
                <w:rFonts w:ascii="Times New Roman" w:hAnsi="Times New Roman"/>
                <w:color w:val="000000"/>
                <w:sz w:val="18"/>
              </w:rPr>
              <w:t>Use of shores or banks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Beach-equipment ordinance, which prohibited large beach equipment within area 20 feet seaward of base of frontal dunes to allow for unimpeded vehicle travel lane for emergency services and town personnel, constituted legitimate use of town's police power and did not rise to level of compensable taking of dry sand beach portion of owners' oceanfront property under Takings Clause; public, including the town, had right to drive on public trust dry sand beach, that right could be regulated, within the town's limits, through the town's police power, reservation of obstruction-free corridor on property for emergency use was within scope of police power, and means chosen to regulate were reasonable. </w:t>
            </w:r>
            <w:hyperlink r:id="r201">
              <w:r>
                <w:rPr>
                  <w:rFonts w:ascii="Times New Roman" w:hAnsi="Times New Roman"/>
                  <w:color w:val="000000"/>
                  <w:sz w:val="20"/>
                </w:rPr>
                <w:t>U.S.C.A. Const.Amend. 5</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105" w:name="co_headnoteId_2037766719020202202070621"/>
      <w:bookmarkStart w:id="106" w:name="co_anchor_2037766719021_1"/>
      <w:bookmarkStart w:id="107" w:name="co_headnotesTable_19_1"/>
      <w:tr>
        <w:tblPrEx/>
        <w:trPr/>
        <w:tc>
          <w:tcPr>
            <w:tcMar>
              <w:left w:w="30" w:type="dxa"/>
              <w:right w:w="30" w:type="dxa"/>
            </w:tcMar>
            <w:vAlign w:val="top"/>
          </w:tcPr>
          <w:p>
            <w:pPr>
              <w:spacing w:before="0" w:after="0" w:line="275" w:lineRule="atLeast"/>
            </w:pPr>
            <w:bookmarkStart w:id="108" w:name="co_anchor_F212037766719_1"/>
            <w:bookmarkStart w:id="109" w:name="co_anchor_headNote_[21]_1"/>
            <w:hyperlink w:anchor="co_anchor_B212037766719_1">
              <w:r>
                <w:rPr>
                  <w:rFonts w:ascii="Times New Roman" w:hAnsi="Times New Roman"/>
                  <w:b/>
                  <w:color w:val="000000"/>
                  <w:sz w:val="20"/>
                  <w:vertAlign w:val="superscript"/>
                </w:rPr>
                <w:t>[21]</w:t>
              </w:r>
            </w:hyperlink>
            <w:bookmarkEnd w:id="109"/>
            <w:bookmarkEnd w:id="108"/>
          </w:p>
        </w:tc>
        <w:tc>
          <w:tcPr>
            <w:tcMar>
              <w:left w:w="30" w:type="dxa"/>
              <w:right w:w="30" w:type="dxa"/>
            </w:tcMar>
            <w:vAlign w:val="top"/>
          </w:tcPr>
          <w:p>
            <w:pPr>
              <w:pBdr>
                <w:bottom w:val="none" w:space="2"/>
              </w:pBdr>
              <w:spacing w:before="0" w:after="0" w:line="275" w:lineRule="atLeast"/>
            </w:pPr>
            <w:hyperlink r:id="r202">
              <w:r>
                <w:rPr>
                  <w:rFonts w:ascii="Times New Roman" w:hAnsi="Times New Roman"/>
                  <w:b/>
                  <w:color w:val="000000"/>
                  <w:sz w:val="20"/>
                </w:rPr>
                <w:t>Eminent Domain</w:t>
              </w:r>
            </w:hyperlink>
            <w:r>
              <w:rPr>
                <w:rFonts w:ascii="Times New Roman" w:hAnsi="Times New Roman"/>
                <w:color w:val="000000"/>
                <w:sz w:val="20"/>
              </w:rPr>
              <w:drawing>
                <wp:inline>
                  <wp:extent cx="133350" cy="76200"/>
                  <wp:docPr id="51" name="Picture 1" descr="Display Key Number Topics"/>
                  <a:graphic>
                    <a:graphicData uri="http://schemas.openxmlformats.org/drawingml/2006/picture">
                      <p:pic>
                        <p:nvPicPr>
                          <p:cNvPr id="52" name="Picture 1" descr="Display Key Number Topics"/>
                          <p:cNvPicPr/>
                        </p:nvPicPr>
                        <p:blipFill>
                          <a:blip r:embed="r15"/>
                          <a:srcRect/>
                          <a:stretch>
                            <a:fillRect/>
                          </a:stretch>
                        </p:blipFill>
                        <p:spPr>
                          <a:xfrm>
                            <a:off x="0" y="0"/>
                            <a:ext cx="133350" cy="76200"/>
                          </a:xfrm>
                          <a:prstGeom prst="rect"/>
                        </p:spPr>
                      </p:pic>
                    </a:graphicData>
                  </a:graphic>
                </wp:inline>
              </w:drawing>
            </w:r>
            <w:hyperlink r:id="r203">
              <w:r>
                <w:rPr>
                  <w:rFonts w:ascii="Times New Roman" w:hAnsi="Times New Roman"/>
                  <w:color w:val="000000"/>
                  <w:sz w:val="20"/>
                </w:rPr>
                <w:t>What Constitutes a Taking;  Police and Other Powers Distinguished</w:t>
              </w:r>
            </w:hyperlink>
          </w:p>
        </w:tc>
      </w:tr>
      <w:bookmarkEnd w:id="107"/>
      <w:bookmarkEnd w:id="106"/>
      <w:bookmarkEnd w:id="10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04">
              <w:r>
                <w:rPr>
                  <w:rFonts w:ascii="Times New Roman" w:hAnsi="Times New Roman"/>
                  <w:color w:val="000000"/>
                  <w:sz w:val="18"/>
                </w:rPr>
                <w:t>148</w:t>
              </w:r>
            </w:hyperlink>
            <w:r>
              <w:rPr>
                <w:rFonts w:ascii="Times New Roman" w:hAnsi="Times New Roman"/>
                <w:color w:val="000000"/>
                <w:sz w:val="18"/>
              </w:rPr>
              <w:t>Eminent Domain</w:t>
            </w:r>
          </w:p>
          <w:p>
            <w:pPr>
              <w:spacing w:before="0" w:after="0" w:line="255" w:lineRule="atLeast"/>
            </w:pPr>
            <w:hyperlink r:id="r205">
              <w:r>
                <w:rPr>
                  <w:rFonts w:ascii="Times New Roman" w:hAnsi="Times New Roman"/>
                  <w:color w:val="000000"/>
                  <w:sz w:val="18"/>
                </w:rPr>
                <w:t>148I</w:t>
              </w:r>
            </w:hyperlink>
            <w:r>
              <w:rPr>
                <w:rFonts w:ascii="Times New Roman" w:hAnsi="Times New Roman"/>
                <w:color w:val="000000"/>
                <w:sz w:val="18"/>
              </w:rPr>
              <w:t>Nature, Extent, and Delegation of Power</w:t>
            </w:r>
          </w:p>
          <w:p>
            <w:pPr>
              <w:spacing w:before="0" w:after="0" w:line="255" w:lineRule="atLeast"/>
            </w:pPr>
            <w:hyperlink r:id="r206">
              <w:r>
                <w:rPr>
                  <w:rFonts w:ascii="Times New Roman" w:hAnsi="Times New Roman"/>
                  <w:color w:val="000000"/>
                  <w:sz w:val="18"/>
                </w:rPr>
                <w:t>148k2</w:t>
              </w:r>
            </w:hyperlink>
            <w:r>
              <w:rPr>
                <w:rFonts w:ascii="Times New Roman" w:hAnsi="Times New Roman"/>
                <w:color w:val="000000"/>
                <w:sz w:val="18"/>
              </w:rPr>
              <w:t>What Constitutes a Taking;  Police and Other Powers Distinguished</w:t>
            </w:r>
          </w:p>
          <w:p>
            <w:pPr>
              <w:spacing w:before="0" w:after="0" w:line="255" w:lineRule="atLeast"/>
            </w:pPr>
            <w:hyperlink r:id="r207">
              <w:r>
                <w:rPr>
                  <w:rFonts w:ascii="Times New Roman" w:hAnsi="Times New Roman"/>
                  <w:color w:val="000000"/>
                  <w:sz w:val="18"/>
                </w:rPr>
                <w:t>148k2.1</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Question of what constitutes a taking is often interwoven with the question of whether a particular act is an exercise of the police power or the power of eminent domain. </w:t>
            </w:r>
            <w:hyperlink r:id="r208">
              <w:r>
                <w:rPr>
                  <w:rFonts w:ascii="Times New Roman" w:hAnsi="Times New Roman"/>
                  <w:color w:val="000000"/>
                  <w:sz w:val="20"/>
                </w:rPr>
                <w:t>U.S.C.A. Const.Amend. 5</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110" w:name="co_headnoteId_2037766719021202202070621"/>
      <w:bookmarkStart w:id="111" w:name="co_anchor_2037766719022_1"/>
      <w:bookmarkStart w:id="112" w:name="co_headnotesTable_20_1"/>
      <w:tr>
        <w:tblPrEx/>
        <w:trPr/>
        <w:tc>
          <w:tcPr>
            <w:tcMar>
              <w:left w:w="30" w:type="dxa"/>
              <w:right w:w="30" w:type="dxa"/>
            </w:tcMar>
            <w:vAlign w:val="top"/>
          </w:tcPr>
          <w:p>
            <w:pPr>
              <w:spacing w:before="0" w:after="0" w:line="275" w:lineRule="atLeast"/>
            </w:pPr>
            <w:bookmarkStart w:id="113" w:name="co_anchor_F222037766719_1"/>
            <w:bookmarkStart w:id="114" w:name="co_anchor_headNote_[22]_1"/>
            <w:hyperlink w:anchor="co_anchor_B222037766719_1">
              <w:r>
                <w:rPr>
                  <w:rFonts w:ascii="Times New Roman" w:hAnsi="Times New Roman"/>
                  <w:b/>
                  <w:color w:val="000000"/>
                  <w:sz w:val="20"/>
                  <w:vertAlign w:val="superscript"/>
                </w:rPr>
                <w:t>[22]</w:t>
              </w:r>
            </w:hyperlink>
            <w:bookmarkEnd w:id="114"/>
            <w:bookmarkEnd w:id="113"/>
          </w:p>
        </w:tc>
        <w:tc>
          <w:tcPr>
            <w:tcMar>
              <w:left w:w="30" w:type="dxa"/>
              <w:right w:w="30" w:type="dxa"/>
            </w:tcMar>
            <w:vAlign w:val="top"/>
          </w:tcPr>
          <w:p>
            <w:pPr>
              <w:pBdr>
                <w:bottom w:val="none" w:space="2"/>
              </w:pBdr>
              <w:spacing w:before="0" w:after="0" w:line="275" w:lineRule="atLeast"/>
            </w:pPr>
            <w:hyperlink r:id="r209">
              <w:r>
                <w:rPr>
                  <w:rFonts w:ascii="Times New Roman" w:hAnsi="Times New Roman"/>
                  <w:b/>
                  <w:color w:val="000000"/>
                  <w:sz w:val="20"/>
                </w:rPr>
                <w:t>Eminent Domain</w:t>
              </w:r>
            </w:hyperlink>
            <w:r>
              <w:rPr>
                <w:rFonts w:ascii="Times New Roman" w:hAnsi="Times New Roman"/>
                <w:color w:val="000000"/>
                <w:sz w:val="20"/>
              </w:rPr>
              <w:drawing>
                <wp:inline>
                  <wp:extent cx="133350" cy="76200"/>
                  <wp:docPr id="53" name="Picture 1" descr="Display Key Number Topics"/>
                  <a:graphic>
                    <a:graphicData uri="http://schemas.openxmlformats.org/drawingml/2006/picture">
                      <p:pic>
                        <p:nvPicPr>
                          <p:cNvPr id="54" name="Picture 1" descr="Display Key Number Topics"/>
                          <p:cNvPicPr/>
                        </p:nvPicPr>
                        <p:blipFill>
                          <a:blip r:embed="r15"/>
                          <a:srcRect/>
                          <a:stretch>
                            <a:fillRect/>
                          </a:stretch>
                        </p:blipFill>
                        <p:spPr>
                          <a:xfrm>
                            <a:off x="0" y="0"/>
                            <a:ext cx="133350" cy="76200"/>
                          </a:xfrm>
                          <a:prstGeom prst="rect"/>
                        </p:spPr>
                      </p:pic>
                    </a:graphicData>
                  </a:graphic>
                </wp:inline>
              </w:drawing>
            </w:r>
            <w:hyperlink r:id="r210">
              <w:r>
                <w:rPr>
                  <w:rFonts w:ascii="Times New Roman" w:hAnsi="Times New Roman"/>
                  <w:color w:val="000000"/>
                  <w:sz w:val="20"/>
                </w:rPr>
                <w:t>What Constitutes a Taking;  Police and Other Powers Distinguished</w:t>
              </w:r>
            </w:hyperlink>
          </w:p>
        </w:tc>
      </w:tr>
      <w:bookmarkEnd w:id="112"/>
      <w:bookmarkEnd w:id="111"/>
      <w:bookmarkEnd w:id="11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11">
              <w:r>
                <w:rPr>
                  <w:rFonts w:ascii="Times New Roman" w:hAnsi="Times New Roman"/>
                  <w:color w:val="000000"/>
                  <w:sz w:val="18"/>
                </w:rPr>
                <w:t>148</w:t>
              </w:r>
            </w:hyperlink>
            <w:r>
              <w:rPr>
                <w:rFonts w:ascii="Times New Roman" w:hAnsi="Times New Roman"/>
                <w:color w:val="000000"/>
                <w:sz w:val="18"/>
              </w:rPr>
              <w:t>Eminent Domain</w:t>
            </w:r>
          </w:p>
          <w:p>
            <w:pPr>
              <w:spacing w:before="0" w:after="0" w:line="255" w:lineRule="atLeast"/>
            </w:pPr>
            <w:hyperlink r:id="r212">
              <w:r>
                <w:rPr>
                  <w:rFonts w:ascii="Times New Roman" w:hAnsi="Times New Roman"/>
                  <w:color w:val="000000"/>
                  <w:sz w:val="18"/>
                </w:rPr>
                <w:t>148I</w:t>
              </w:r>
            </w:hyperlink>
            <w:r>
              <w:rPr>
                <w:rFonts w:ascii="Times New Roman" w:hAnsi="Times New Roman"/>
                <w:color w:val="000000"/>
                <w:sz w:val="18"/>
              </w:rPr>
              <w:t>Nature, Extent, and Delegation of Power</w:t>
            </w:r>
          </w:p>
          <w:p>
            <w:pPr>
              <w:spacing w:before="0" w:after="0" w:line="255" w:lineRule="atLeast"/>
            </w:pPr>
            <w:hyperlink r:id="r213">
              <w:r>
                <w:rPr>
                  <w:rFonts w:ascii="Times New Roman" w:hAnsi="Times New Roman"/>
                  <w:color w:val="000000"/>
                  <w:sz w:val="18"/>
                </w:rPr>
                <w:t>148k2</w:t>
              </w:r>
            </w:hyperlink>
            <w:r>
              <w:rPr>
                <w:rFonts w:ascii="Times New Roman" w:hAnsi="Times New Roman"/>
                <w:color w:val="000000"/>
                <w:sz w:val="18"/>
              </w:rPr>
              <w:t>What Constitutes a Taking;  Police and Other Powers Distinguished</w:t>
            </w:r>
          </w:p>
          <w:p>
            <w:pPr>
              <w:spacing w:before="0" w:after="0" w:line="255" w:lineRule="atLeast"/>
            </w:pPr>
            <w:hyperlink r:id="r214">
              <w:r>
                <w:rPr>
                  <w:rFonts w:ascii="Times New Roman" w:hAnsi="Times New Roman"/>
                  <w:color w:val="000000"/>
                  <w:sz w:val="18"/>
                </w:rPr>
                <w:t>148k2.1</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If the government's contested act is a proper exercise of the police power, the constitutional provision that private property shall not be taken for public use, unless compensation is made, is not applicable. </w:t>
            </w:r>
            <w:hyperlink r:id="r215">
              <w:r>
                <w:rPr>
                  <w:rFonts w:ascii="Times New Roman" w:hAnsi="Times New Roman"/>
                  <w:color w:val="000000"/>
                  <w:sz w:val="20"/>
                </w:rPr>
                <w:t>U.S.C.A. Const.Amend. 5</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115" w:name="co_headnoteId_2037766719022202202070621"/>
      <w:bookmarkStart w:id="116" w:name="co_anchor_2037766719023_1"/>
      <w:bookmarkStart w:id="117" w:name="co_headnotesTable_21_1"/>
      <w:tr>
        <w:tblPrEx/>
        <w:trPr/>
        <w:tc>
          <w:tcPr>
            <w:tcMar>
              <w:left w:w="30" w:type="dxa"/>
              <w:right w:w="30" w:type="dxa"/>
            </w:tcMar>
            <w:vAlign w:val="top"/>
          </w:tcPr>
          <w:p>
            <w:pPr>
              <w:spacing w:before="0" w:after="0" w:line="275" w:lineRule="atLeast"/>
            </w:pPr>
            <w:bookmarkStart w:id="118" w:name="co_anchor_F232037766719_1"/>
            <w:bookmarkStart w:id="119" w:name="co_anchor_headNote_[23]_1"/>
            <w:hyperlink w:anchor="co_anchor_B232037766719_1">
              <w:r>
                <w:rPr>
                  <w:rFonts w:ascii="Times New Roman" w:hAnsi="Times New Roman"/>
                  <w:b/>
                  <w:color w:val="000000"/>
                  <w:sz w:val="20"/>
                  <w:vertAlign w:val="superscript"/>
                </w:rPr>
                <w:t>[23]</w:t>
              </w:r>
            </w:hyperlink>
            <w:bookmarkEnd w:id="119"/>
            <w:bookmarkEnd w:id="118"/>
          </w:p>
        </w:tc>
        <w:tc>
          <w:tcPr>
            <w:tcMar>
              <w:left w:w="30" w:type="dxa"/>
              <w:right w:w="30" w:type="dxa"/>
            </w:tcMar>
            <w:vAlign w:val="top"/>
          </w:tcPr>
          <w:p>
            <w:pPr>
              <w:pBdr>
                <w:bottom w:val="none" w:space="2"/>
              </w:pBdr>
              <w:spacing w:before="0" w:after="0" w:line="275" w:lineRule="atLeast"/>
            </w:pPr>
            <w:hyperlink r:id="r216">
              <w:r>
                <w:rPr>
                  <w:rFonts w:ascii="Times New Roman" w:hAnsi="Times New Roman"/>
                  <w:b/>
                  <w:color w:val="000000"/>
                  <w:sz w:val="20"/>
                </w:rPr>
                <w:t>Eminent Domain</w:t>
              </w:r>
            </w:hyperlink>
            <w:r>
              <w:rPr>
                <w:rFonts w:ascii="Times New Roman" w:hAnsi="Times New Roman"/>
                <w:color w:val="000000"/>
                <w:sz w:val="20"/>
              </w:rPr>
              <w:drawing>
                <wp:inline>
                  <wp:extent cx="133350" cy="76200"/>
                  <wp:docPr id="55" name="Picture 1" descr="Display Key Number Topics"/>
                  <a:graphic>
                    <a:graphicData uri="http://schemas.openxmlformats.org/drawingml/2006/picture">
                      <p:pic>
                        <p:nvPicPr>
                          <p:cNvPr id="56" name="Picture 1" descr="Display Key Number Topics"/>
                          <p:cNvPicPr/>
                        </p:nvPicPr>
                        <p:blipFill>
                          <a:blip r:embed="r15"/>
                          <a:srcRect/>
                          <a:stretch>
                            <a:fillRect/>
                          </a:stretch>
                        </p:blipFill>
                        <p:spPr>
                          <a:xfrm>
                            <a:off x="0" y="0"/>
                            <a:ext cx="133350" cy="76200"/>
                          </a:xfrm>
                          <a:prstGeom prst="rect"/>
                        </p:spPr>
                      </p:pic>
                    </a:graphicData>
                  </a:graphic>
                </wp:inline>
              </w:drawing>
            </w:r>
            <w:hyperlink r:id="r217">
              <w:r>
                <w:rPr>
                  <w:rFonts w:ascii="Times New Roman" w:hAnsi="Times New Roman"/>
                  <w:color w:val="000000"/>
                  <w:sz w:val="20"/>
                </w:rPr>
                <w:t>Necessity of making compensation in general</w:t>
              </w:r>
            </w:hyperlink>
          </w:p>
        </w:tc>
      </w:tr>
      <w:bookmarkEnd w:id="117"/>
      <w:bookmarkEnd w:id="116"/>
      <w:bookmarkEnd w:id="11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18">
              <w:r>
                <w:rPr>
                  <w:rFonts w:ascii="Times New Roman" w:hAnsi="Times New Roman"/>
                  <w:color w:val="000000"/>
                  <w:sz w:val="18"/>
                </w:rPr>
                <w:t>148</w:t>
              </w:r>
            </w:hyperlink>
            <w:r>
              <w:rPr>
                <w:rFonts w:ascii="Times New Roman" w:hAnsi="Times New Roman"/>
                <w:color w:val="000000"/>
                <w:sz w:val="18"/>
              </w:rPr>
              <w:t>Eminent Domain</w:t>
            </w:r>
          </w:p>
          <w:p>
            <w:pPr>
              <w:spacing w:before="0" w:after="0" w:line="255" w:lineRule="atLeast"/>
            </w:pPr>
            <w:hyperlink r:id="r219">
              <w:r>
                <w:rPr>
                  <w:rFonts w:ascii="Times New Roman" w:hAnsi="Times New Roman"/>
                  <w:color w:val="000000"/>
                  <w:sz w:val="18"/>
                </w:rPr>
                <w:t>148II</w:t>
              </w:r>
            </w:hyperlink>
            <w:r>
              <w:rPr>
                <w:rFonts w:ascii="Times New Roman" w:hAnsi="Times New Roman"/>
                <w:color w:val="000000"/>
                <w:sz w:val="18"/>
              </w:rPr>
              <w:t>Compensation</w:t>
            </w:r>
          </w:p>
          <w:p>
            <w:pPr>
              <w:spacing w:before="0" w:after="0" w:line="255" w:lineRule="atLeast"/>
            </w:pPr>
            <w:hyperlink r:id="r220">
              <w:r>
                <w:rPr>
                  <w:rFonts w:ascii="Times New Roman" w:hAnsi="Times New Roman"/>
                  <w:color w:val="000000"/>
                  <w:sz w:val="18"/>
                </w:rPr>
                <w:t>148II(A)</w:t>
              </w:r>
            </w:hyperlink>
            <w:r>
              <w:rPr>
                <w:rFonts w:ascii="Times New Roman" w:hAnsi="Times New Roman"/>
                <w:color w:val="000000"/>
                <w:sz w:val="18"/>
              </w:rPr>
              <w:t>Necessity and Sufficiency in General</w:t>
            </w:r>
          </w:p>
          <w:p>
            <w:pPr>
              <w:spacing w:before="0" w:after="0" w:line="255" w:lineRule="atLeast"/>
            </w:pPr>
            <w:hyperlink r:id="r221">
              <w:r>
                <w:rPr>
                  <w:rFonts w:ascii="Times New Roman" w:hAnsi="Times New Roman"/>
                  <w:color w:val="000000"/>
                  <w:sz w:val="18"/>
                </w:rPr>
                <w:t>148k69</w:t>
              </w:r>
            </w:hyperlink>
            <w:r>
              <w:rPr>
                <w:rFonts w:ascii="Times New Roman" w:hAnsi="Times New Roman"/>
                <w:color w:val="000000"/>
                <w:sz w:val="18"/>
              </w:rPr>
              <w:t>Necessity of making compensation 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The State must compensate for property rights taken by eminent domain, but damages resulting from the exercise of the police power are noncompensable. </w:t>
            </w:r>
            <w:hyperlink r:id="r222">
              <w:r>
                <w:rPr>
                  <w:rFonts w:ascii="Times New Roman" w:hAnsi="Times New Roman"/>
                  <w:color w:val="000000"/>
                  <w:sz w:val="20"/>
                </w:rPr>
                <w:t>U.S.C.A. Const.Amend. 5</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120" w:name="co_headnoteId_2037766719023202202070621"/>
      <w:bookmarkStart w:id="121" w:name="co_anchor_2037766719024_1"/>
      <w:bookmarkStart w:id="122" w:name="co_headnotesTable_22_1"/>
      <w:tr>
        <w:tblPrEx/>
        <w:trPr/>
        <w:tc>
          <w:tcPr>
            <w:tcMar>
              <w:left w:w="30" w:type="dxa"/>
              <w:right w:w="30" w:type="dxa"/>
            </w:tcMar>
            <w:vAlign w:val="top"/>
          </w:tcPr>
          <w:p>
            <w:pPr>
              <w:spacing w:before="0" w:after="0" w:line="275" w:lineRule="atLeast"/>
            </w:pPr>
            <w:bookmarkStart w:id="123" w:name="co_anchor_F242037766719_1"/>
            <w:bookmarkStart w:id="124" w:name="co_anchor_headNote_[24]_1"/>
            <w:hyperlink w:anchor="co_anchor_B242037766719_1">
              <w:r>
                <w:rPr>
                  <w:rFonts w:ascii="Times New Roman" w:hAnsi="Times New Roman"/>
                  <w:b/>
                  <w:color w:val="000000"/>
                  <w:sz w:val="20"/>
                  <w:vertAlign w:val="superscript"/>
                </w:rPr>
                <w:t>[24]</w:t>
              </w:r>
            </w:hyperlink>
            <w:bookmarkEnd w:id="124"/>
            <w:bookmarkEnd w:id="123"/>
          </w:p>
        </w:tc>
        <w:tc>
          <w:tcPr>
            <w:tcMar>
              <w:left w:w="30" w:type="dxa"/>
              <w:right w:w="30" w:type="dxa"/>
            </w:tcMar>
            <w:vAlign w:val="top"/>
          </w:tcPr>
          <w:p>
            <w:pPr>
              <w:pBdr>
                <w:bottom w:val="none" w:space="2"/>
              </w:pBdr>
              <w:spacing w:before="0" w:after="0" w:line="275" w:lineRule="atLeast"/>
            </w:pPr>
            <w:hyperlink r:id="r223">
              <w:r>
                <w:rPr>
                  <w:rFonts w:ascii="Times New Roman" w:hAnsi="Times New Roman"/>
                  <w:b/>
                  <w:color w:val="000000"/>
                  <w:sz w:val="20"/>
                </w:rPr>
                <w:t>Eminent Domain</w:t>
              </w:r>
            </w:hyperlink>
            <w:r>
              <w:rPr>
                <w:rFonts w:ascii="Times New Roman" w:hAnsi="Times New Roman"/>
                <w:color w:val="000000"/>
                <w:sz w:val="20"/>
              </w:rPr>
              <w:drawing>
                <wp:inline>
                  <wp:extent cx="133350" cy="76200"/>
                  <wp:docPr id="57" name="Picture 1" descr="Display Key Number Topics"/>
                  <a:graphic>
                    <a:graphicData uri="http://schemas.openxmlformats.org/drawingml/2006/picture">
                      <p:pic>
                        <p:nvPicPr>
                          <p:cNvPr id="58" name="Picture 1" descr="Display Key Number Topics"/>
                          <p:cNvPicPr/>
                        </p:nvPicPr>
                        <p:blipFill>
                          <a:blip r:embed="r15"/>
                          <a:srcRect/>
                          <a:stretch>
                            <a:fillRect/>
                          </a:stretch>
                        </p:blipFill>
                        <p:spPr>
                          <a:xfrm>
                            <a:off x="0" y="0"/>
                            <a:ext cx="133350" cy="76200"/>
                          </a:xfrm>
                          <a:prstGeom prst="rect"/>
                        </p:spPr>
                      </p:pic>
                    </a:graphicData>
                  </a:graphic>
                </wp:inline>
              </w:drawing>
            </w:r>
            <w:hyperlink r:id="r224">
              <w:r>
                <w:rPr>
                  <w:rFonts w:ascii="Times New Roman" w:hAnsi="Times New Roman"/>
                  <w:color w:val="000000"/>
                  <w:sz w:val="20"/>
                </w:rPr>
                <w:t>What Constitutes a Taking;  Police and Other Powers Distinguished</w:t>
              </w:r>
            </w:hyperlink>
          </w:p>
        </w:tc>
      </w:tr>
      <w:bookmarkEnd w:id="122"/>
      <w:bookmarkEnd w:id="121"/>
      <w:bookmarkEnd w:id="12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25">
              <w:r>
                <w:rPr>
                  <w:rFonts w:ascii="Times New Roman" w:hAnsi="Times New Roman"/>
                  <w:color w:val="000000"/>
                  <w:sz w:val="18"/>
                </w:rPr>
                <w:t>148</w:t>
              </w:r>
            </w:hyperlink>
            <w:r>
              <w:rPr>
                <w:rFonts w:ascii="Times New Roman" w:hAnsi="Times New Roman"/>
                <w:color w:val="000000"/>
                <w:sz w:val="18"/>
              </w:rPr>
              <w:t>Eminent Domain</w:t>
            </w:r>
          </w:p>
          <w:p>
            <w:pPr>
              <w:spacing w:before="0" w:after="0" w:line="255" w:lineRule="atLeast"/>
            </w:pPr>
            <w:hyperlink r:id="r226">
              <w:r>
                <w:rPr>
                  <w:rFonts w:ascii="Times New Roman" w:hAnsi="Times New Roman"/>
                  <w:color w:val="000000"/>
                  <w:sz w:val="18"/>
                </w:rPr>
                <w:t>148I</w:t>
              </w:r>
            </w:hyperlink>
            <w:r>
              <w:rPr>
                <w:rFonts w:ascii="Times New Roman" w:hAnsi="Times New Roman"/>
                <w:color w:val="000000"/>
                <w:sz w:val="18"/>
              </w:rPr>
              <w:t>Nature, Extent, and Delegation of Power</w:t>
            </w:r>
          </w:p>
          <w:p>
            <w:pPr>
              <w:spacing w:before="0" w:after="0" w:line="255" w:lineRule="atLeast"/>
            </w:pPr>
            <w:hyperlink r:id="r227">
              <w:r>
                <w:rPr>
                  <w:rFonts w:ascii="Times New Roman" w:hAnsi="Times New Roman"/>
                  <w:color w:val="000000"/>
                  <w:sz w:val="18"/>
                </w:rPr>
                <w:t>148k2</w:t>
              </w:r>
            </w:hyperlink>
            <w:r>
              <w:rPr>
                <w:rFonts w:ascii="Times New Roman" w:hAnsi="Times New Roman"/>
                <w:color w:val="000000"/>
                <w:sz w:val="18"/>
              </w:rPr>
              <w:t>What Constitutes a Taking;  Police and Other Powers Distinguished</w:t>
            </w:r>
          </w:p>
          <w:p>
            <w:pPr>
              <w:spacing w:before="0" w:after="0" w:line="255" w:lineRule="atLeast"/>
            </w:pPr>
            <w:hyperlink r:id="r228">
              <w:r>
                <w:rPr>
                  <w:rFonts w:ascii="Times New Roman" w:hAnsi="Times New Roman"/>
                  <w:color w:val="000000"/>
                  <w:sz w:val="18"/>
                </w:rPr>
                <w:t>148k2.1</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What distinguishes eminent domain, which is compensable, from the police power, which is not, is that the former involves the taking of property because of its need for the public use while the latter involves the regulation of such property to prevent its use thereof in a manner that is detrimental to the public interest. </w:t>
            </w:r>
            <w:hyperlink r:id="r229">
              <w:r>
                <w:rPr>
                  <w:rFonts w:ascii="Times New Roman" w:hAnsi="Times New Roman"/>
                  <w:color w:val="000000"/>
                  <w:sz w:val="20"/>
                </w:rPr>
                <w:t>U.S.C.A. Const.Amend. 5</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125" w:name="co_headnoteId_2037766719024202202070621"/>
      <w:bookmarkStart w:id="126" w:name="co_anchor_2037766719025_1"/>
      <w:bookmarkStart w:id="127" w:name="co_headnotesTable_23_1"/>
      <w:tr>
        <w:tblPrEx/>
        <w:trPr/>
        <w:tc>
          <w:tcPr>
            <w:tcMar>
              <w:left w:w="30" w:type="dxa"/>
              <w:right w:w="30" w:type="dxa"/>
            </w:tcMar>
            <w:vAlign w:val="top"/>
          </w:tcPr>
          <w:p>
            <w:pPr>
              <w:spacing w:before="0" w:after="0" w:line="275" w:lineRule="atLeast"/>
            </w:pPr>
            <w:bookmarkStart w:id="128" w:name="co_anchor_F252037766719_1"/>
            <w:bookmarkStart w:id="129" w:name="co_anchor_headNote_[25]_1"/>
            <w:hyperlink w:anchor="co_anchor_B252037766719_1">
              <w:r>
                <w:rPr>
                  <w:rFonts w:ascii="Times New Roman" w:hAnsi="Times New Roman"/>
                  <w:b/>
                  <w:color w:val="000000"/>
                  <w:sz w:val="20"/>
                  <w:vertAlign w:val="superscript"/>
                </w:rPr>
                <w:t>[25]</w:t>
              </w:r>
            </w:hyperlink>
            <w:bookmarkEnd w:id="129"/>
            <w:bookmarkEnd w:id="128"/>
          </w:p>
        </w:tc>
        <w:tc>
          <w:tcPr>
            <w:tcMar>
              <w:left w:w="30" w:type="dxa"/>
              <w:right w:w="30" w:type="dxa"/>
            </w:tcMar>
            <w:vAlign w:val="top"/>
          </w:tcPr>
          <w:p>
            <w:pPr>
              <w:pBdr>
                <w:bottom w:val="none" w:space="2"/>
              </w:pBdr>
              <w:spacing w:before="0" w:after="0" w:line="275" w:lineRule="atLeast"/>
            </w:pPr>
            <w:hyperlink r:id="r230">
              <w:r>
                <w:rPr>
                  <w:rFonts w:ascii="Times New Roman" w:hAnsi="Times New Roman"/>
                  <w:b/>
                  <w:color w:val="000000"/>
                  <w:sz w:val="20"/>
                </w:rPr>
                <w:t>States</w:t>
              </w:r>
            </w:hyperlink>
            <w:r>
              <w:rPr>
                <w:rFonts w:ascii="Times New Roman" w:hAnsi="Times New Roman"/>
                <w:color w:val="000000"/>
                <w:sz w:val="20"/>
              </w:rPr>
              <w:drawing>
                <wp:inline>
                  <wp:extent cx="133350" cy="76200"/>
                  <wp:docPr id="59" name="Picture 1" descr="Display Key Number Topics"/>
                  <a:graphic>
                    <a:graphicData uri="http://schemas.openxmlformats.org/drawingml/2006/picture">
                      <p:pic>
                        <p:nvPicPr>
                          <p:cNvPr id="60" name="Picture 1" descr="Display Key Number Topics"/>
                          <p:cNvPicPr/>
                        </p:nvPicPr>
                        <p:blipFill>
                          <a:blip r:embed="r15"/>
                          <a:srcRect/>
                          <a:stretch>
                            <a:fillRect/>
                          </a:stretch>
                        </p:blipFill>
                        <p:spPr>
                          <a:xfrm>
                            <a:off x="0" y="0"/>
                            <a:ext cx="133350" cy="76200"/>
                          </a:xfrm>
                          <a:prstGeom prst="rect"/>
                        </p:spPr>
                      </p:pic>
                    </a:graphicData>
                  </a:graphic>
                </wp:inline>
              </w:drawing>
            </w:r>
            <w:hyperlink r:id="r231">
              <w:r>
                <w:rPr>
                  <w:rFonts w:ascii="Times New Roman" w:hAnsi="Times New Roman"/>
                  <w:color w:val="000000"/>
                  <w:sz w:val="20"/>
                </w:rPr>
                <w:t>Police power</w:t>
              </w:r>
            </w:hyperlink>
          </w:p>
        </w:tc>
      </w:tr>
      <w:bookmarkEnd w:id="127"/>
      <w:bookmarkEnd w:id="126"/>
      <w:bookmarkEnd w:id="12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32">
              <w:r>
                <w:rPr>
                  <w:rFonts w:ascii="Times New Roman" w:hAnsi="Times New Roman"/>
                  <w:color w:val="000000"/>
                  <w:sz w:val="18"/>
                </w:rPr>
                <w:t>360</w:t>
              </w:r>
            </w:hyperlink>
            <w:r>
              <w:rPr>
                <w:rFonts w:ascii="Times New Roman" w:hAnsi="Times New Roman"/>
                <w:color w:val="000000"/>
                <w:sz w:val="18"/>
              </w:rPr>
              <w:t>States</w:t>
            </w:r>
          </w:p>
          <w:p>
            <w:pPr>
              <w:spacing w:before="0" w:after="0" w:line="255" w:lineRule="atLeast"/>
            </w:pPr>
            <w:hyperlink r:id="r233">
              <w:r>
                <w:rPr>
                  <w:rFonts w:ascii="Times New Roman" w:hAnsi="Times New Roman"/>
                  <w:color w:val="000000"/>
                  <w:sz w:val="18"/>
                </w:rPr>
                <w:t>360II</w:t>
              </w:r>
            </w:hyperlink>
            <w:r>
              <w:rPr>
                <w:rFonts w:ascii="Times New Roman" w:hAnsi="Times New Roman"/>
                <w:color w:val="000000"/>
                <w:sz w:val="18"/>
              </w:rPr>
              <w:t>Government and Officers</w:t>
            </w:r>
          </w:p>
          <w:p>
            <w:pPr>
              <w:spacing w:before="0" w:after="0" w:line="255" w:lineRule="atLeast"/>
            </w:pPr>
            <w:hyperlink r:id="r234">
              <w:r>
                <w:rPr>
                  <w:rFonts w:ascii="Times New Roman" w:hAnsi="Times New Roman"/>
                  <w:color w:val="000000"/>
                  <w:sz w:val="18"/>
                </w:rPr>
                <w:t>360k21</w:t>
              </w:r>
            </w:hyperlink>
            <w:r>
              <w:rPr>
                <w:rFonts w:ascii="Times New Roman" w:hAnsi="Times New Roman"/>
                <w:color w:val="000000"/>
                <w:sz w:val="18"/>
              </w:rPr>
              <w:t>Government Powers</w:t>
            </w:r>
          </w:p>
          <w:p>
            <w:pPr>
              <w:spacing w:before="0" w:after="0" w:line="255" w:lineRule="atLeast"/>
            </w:pPr>
            <w:hyperlink r:id="r235">
              <w:r>
                <w:rPr>
                  <w:rFonts w:ascii="Times New Roman" w:hAnsi="Times New Roman"/>
                  <w:color w:val="000000"/>
                  <w:sz w:val="18"/>
                </w:rPr>
                <w:t>360k21(2)</w:t>
              </w:r>
            </w:hyperlink>
            <w:r>
              <w:rPr>
                <w:rFonts w:ascii="Times New Roman" w:hAnsi="Times New Roman"/>
                <w:color w:val="000000"/>
                <w:sz w:val="18"/>
              </w:rPr>
              <w:t>Police power</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Police power is inherent in the sovereignty of the State and is as extensive as may be required for the protection of the public health, safety, morals, and general welfare; upon it depends the security of social order, the life and health of the citizen, the comfort of an existence in a thickly-populated community, the enjoyment of private and social life, and the beneficial use of property.</w:t>
            </w:r>
          </w:p>
        </w:tc>
      </w:tr>
    </w:tbl>
    <w:p>
      <w:pPr>
        <w:spacing w:before="0" w:after="0" w:line="240" w:lineRule="auto"/>
        <w:rPr>
          <w:sz w:val="20"/>
        </w:rPr>
      </w:pPr>
    </w:p>
    <w:tbl>
      <w:tblPr>
        <w:tblInd w:w="30" w:type="dxa"/>
        <w:tblLayout w:type="fixed"/>
      </w:tblPr>
      <w:tblGrid>
        <w:gridCol w:w="600"/>
        <w:gridCol w:w="4035"/>
      </w:tblGrid>
      <w:bookmarkStart w:id="130" w:name="co_headnoteId_2037766719025202202070621"/>
      <w:bookmarkStart w:id="131" w:name="co_anchor_2037766719026_1"/>
      <w:bookmarkStart w:id="132" w:name="co_headnotesTable_24_1"/>
      <w:tr>
        <w:tblPrEx/>
        <w:trPr/>
        <w:tc>
          <w:tcPr>
            <w:tcMar>
              <w:left w:w="30" w:type="dxa"/>
              <w:right w:w="30" w:type="dxa"/>
            </w:tcMar>
            <w:vAlign w:val="top"/>
          </w:tcPr>
          <w:p>
            <w:pPr>
              <w:spacing w:before="0" w:after="0" w:line="275" w:lineRule="atLeast"/>
            </w:pPr>
            <w:bookmarkStart w:id="133" w:name="co_anchor_F262037766719_1"/>
            <w:bookmarkStart w:id="134" w:name="co_anchor_headNote_[26]_1"/>
            <w:hyperlink w:anchor="co_anchor_B262037766719_1">
              <w:r>
                <w:rPr>
                  <w:rFonts w:ascii="Times New Roman" w:hAnsi="Times New Roman"/>
                  <w:b/>
                  <w:color w:val="000000"/>
                  <w:sz w:val="20"/>
                  <w:vertAlign w:val="superscript"/>
                </w:rPr>
                <w:t>[26]</w:t>
              </w:r>
            </w:hyperlink>
            <w:bookmarkEnd w:id="134"/>
            <w:bookmarkEnd w:id="133"/>
          </w:p>
        </w:tc>
        <w:tc>
          <w:tcPr>
            <w:tcMar>
              <w:left w:w="30" w:type="dxa"/>
              <w:right w:w="30" w:type="dxa"/>
            </w:tcMar>
            <w:vAlign w:val="top"/>
          </w:tcPr>
          <w:p>
            <w:pPr>
              <w:pBdr>
                <w:bottom w:val="none" w:space="2"/>
              </w:pBdr>
              <w:spacing w:before="0" w:after="0" w:line="275" w:lineRule="atLeast"/>
            </w:pPr>
            <w:hyperlink r:id="r236">
              <w:r>
                <w:rPr>
                  <w:rFonts w:ascii="Times New Roman" w:hAnsi="Times New Roman"/>
                  <w:b/>
                  <w:color w:val="000000"/>
                  <w:sz w:val="20"/>
                </w:rPr>
                <w:t>States</w:t>
              </w:r>
            </w:hyperlink>
            <w:r>
              <w:rPr>
                <w:rFonts w:ascii="Times New Roman" w:hAnsi="Times New Roman"/>
                <w:color w:val="000000"/>
                <w:sz w:val="20"/>
              </w:rPr>
              <w:drawing>
                <wp:inline>
                  <wp:extent cx="133350" cy="76200"/>
                  <wp:docPr id="61" name="Picture 1" descr="Display Key Number Topics"/>
                  <a:graphic>
                    <a:graphicData uri="http://schemas.openxmlformats.org/drawingml/2006/picture">
                      <p:pic>
                        <p:nvPicPr>
                          <p:cNvPr id="62" name="Picture 1" descr="Display Key Number Topics"/>
                          <p:cNvPicPr/>
                        </p:nvPicPr>
                        <p:blipFill>
                          <a:blip r:embed="r15"/>
                          <a:srcRect/>
                          <a:stretch>
                            <a:fillRect/>
                          </a:stretch>
                        </p:blipFill>
                        <p:spPr>
                          <a:xfrm>
                            <a:off x="0" y="0"/>
                            <a:ext cx="133350" cy="76200"/>
                          </a:xfrm>
                          <a:prstGeom prst="rect"/>
                        </p:spPr>
                      </p:pic>
                    </a:graphicData>
                  </a:graphic>
                </wp:inline>
              </w:drawing>
            </w:r>
            <w:hyperlink r:id="r237">
              <w:r>
                <w:rPr>
                  <w:rFonts w:ascii="Times New Roman" w:hAnsi="Times New Roman"/>
                  <w:color w:val="000000"/>
                  <w:sz w:val="20"/>
                </w:rPr>
                <w:t>Police power</w:t>
              </w:r>
            </w:hyperlink>
          </w:p>
        </w:tc>
      </w:tr>
      <w:bookmarkEnd w:id="132"/>
      <w:bookmarkEnd w:id="131"/>
      <w:bookmarkEnd w:id="13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38">
              <w:r>
                <w:rPr>
                  <w:rFonts w:ascii="Times New Roman" w:hAnsi="Times New Roman"/>
                  <w:color w:val="000000"/>
                  <w:sz w:val="18"/>
                </w:rPr>
                <w:t>360</w:t>
              </w:r>
            </w:hyperlink>
            <w:r>
              <w:rPr>
                <w:rFonts w:ascii="Times New Roman" w:hAnsi="Times New Roman"/>
                <w:color w:val="000000"/>
                <w:sz w:val="18"/>
              </w:rPr>
              <w:t>States</w:t>
            </w:r>
          </w:p>
          <w:p>
            <w:pPr>
              <w:spacing w:before="0" w:after="0" w:line="255" w:lineRule="atLeast"/>
            </w:pPr>
            <w:hyperlink r:id="r239">
              <w:r>
                <w:rPr>
                  <w:rFonts w:ascii="Times New Roman" w:hAnsi="Times New Roman"/>
                  <w:color w:val="000000"/>
                  <w:sz w:val="18"/>
                </w:rPr>
                <w:t>360II</w:t>
              </w:r>
            </w:hyperlink>
            <w:r>
              <w:rPr>
                <w:rFonts w:ascii="Times New Roman" w:hAnsi="Times New Roman"/>
                <w:color w:val="000000"/>
                <w:sz w:val="18"/>
              </w:rPr>
              <w:t>Government and Officers</w:t>
            </w:r>
          </w:p>
          <w:p>
            <w:pPr>
              <w:spacing w:before="0" w:after="0" w:line="255" w:lineRule="atLeast"/>
            </w:pPr>
            <w:hyperlink r:id="r240">
              <w:r>
                <w:rPr>
                  <w:rFonts w:ascii="Times New Roman" w:hAnsi="Times New Roman"/>
                  <w:color w:val="000000"/>
                  <w:sz w:val="18"/>
                </w:rPr>
                <w:t>360k21</w:t>
              </w:r>
            </w:hyperlink>
            <w:r>
              <w:rPr>
                <w:rFonts w:ascii="Times New Roman" w:hAnsi="Times New Roman"/>
                <w:color w:val="000000"/>
                <w:sz w:val="18"/>
              </w:rPr>
              <w:t>Government Powers</w:t>
            </w:r>
          </w:p>
          <w:p>
            <w:pPr>
              <w:spacing w:before="0" w:after="0" w:line="255" w:lineRule="atLeast"/>
            </w:pPr>
            <w:hyperlink r:id="r241">
              <w:r>
                <w:rPr>
                  <w:rFonts w:ascii="Times New Roman" w:hAnsi="Times New Roman"/>
                  <w:color w:val="000000"/>
                  <w:sz w:val="18"/>
                </w:rPr>
                <w:t>360k21(2)</w:t>
              </w:r>
            </w:hyperlink>
            <w:r>
              <w:rPr>
                <w:rFonts w:ascii="Times New Roman" w:hAnsi="Times New Roman"/>
                <w:color w:val="000000"/>
                <w:sz w:val="18"/>
              </w:rPr>
              <w:t>Police power</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“Police power” is the power vested in the Legislature by the Constitution, to make, ordain, and establish all manner of wholesome and reasonable laws, statutes, and ordinances, either with penalties or without, not repugnant to the Constitution, as they shall judge to be for the good and welfare of the Commonwealth, and of the subjects of the same.</w:t>
            </w:r>
          </w:p>
        </w:tc>
      </w:tr>
    </w:tbl>
    <w:p>
      <w:pPr>
        <w:spacing w:before="0" w:after="0" w:line="240" w:lineRule="auto"/>
        <w:rPr>
          <w:sz w:val="20"/>
        </w:rPr>
      </w:pPr>
    </w:p>
    <w:tbl>
      <w:tblPr>
        <w:tblInd w:w="30" w:type="dxa"/>
        <w:tblLayout w:type="fixed"/>
      </w:tblPr>
      <w:tblGrid>
        <w:gridCol w:w="600"/>
        <w:gridCol w:w="4035"/>
      </w:tblGrid>
      <w:bookmarkStart w:id="135" w:name="co_headnoteId_2037766719026202202070621"/>
      <w:bookmarkStart w:id="136" w:name="co_anchor_2037766719027_1"/>
      <w:bookmarkStart w:id="137" w:name="co_headnotesTable_25_1"/>
      <w:tr>
        <w:tblPrEx/>
        <w:trPr/>
        <w:tc>
          <w:tcPr>
            <w:tcMar>
              <w:left w:w="30" w:type="dxa"/>
              <w:right w:w="30" w:type="dxa"/>
            </w:tcMar>
            <w:vAlign w:val="top"/>
          </w:tcPr>
          <w:p>
            <w:pPr>
              <w:spacing w:before="0" w:after="0" w:line="275" w:lineRule="atLeast"/>
            </w:pPr>
            <w:bookmarkStart w:id="138" w:name="co_anchor_F272037766719_1"/>
            <w:bookmarkStart w:id="139" w:name="co_anchor_headNote_[27]_1"/>
            <w:hyperlink w:anchor="co_anchor_B272037766719_1">
              <w:r>
                <w:rPr>
                  <w:rFonts w:ascii="Times New Roman" w:hAnsi="Times New Roman"/>
                  <w:b/>
                  <w:color w:val="000000"/>
                  <w:sz w:val="20"/>
                  <w:vertAlign w:val="superscript"/>
                </w:rPr>
                <w:t>[27]</w:t>
              </w:r>
            </w:hyperlink>
            <w:bookmarkEnd w:id="139"/>
            <w:bookmarkEnd w:id="138"/>
          </w:p>
        </w:tc>
        <w:tc>
          <w:tcPr>
            <w:tcMar>
              <w:left w:w="30" w:type="dxa"/>
              <w:right w:w="30" w:type="dxa"/>
            </w:tcMar>
            <w:vAlign w:val="top"/>
          </w:tcPr>
          <w:p>
            <w:pPr>
              <w:pBdr>
                <w:bottom w:val="none" w:space="2"/>
              </w:pBdr>
              <w:spacing w:before="0" w:after="0" w:line="275" w:lineRule="atLeast"/>
            </w:pPr>
            <w:hyperlink r:id="r242">
              <w:r>
                <w:rPr>
                  <w:rFonts w:ascii="Times New Roman" w:hAnsi="Times New Roman"/>
                  <w:b/>
                  <w:color w:val="000000"/>
                  <w:sz w:val="20"/>
                </w:rPr>
                <w:t>Eminent Domain</w:t>
              </w:r>
            </w:hyperlink>
            <w:r>
              <w:rPr>
                <w:rFonts w:ascii="Times New Roman" w:hAnsi="Times New Roman"/>
                <w:color w:val="000000"/>
                <w:sz w:val="20"/>
              </w:rPr>
              <w:drawing>
                <wp:inline>
                  <wp:extent cx="133350" cy="76200"/>
                  <wp:docPr id="63" name="Picture 1" descr="Display Key Number Topics"/>
                  <a:graphic>
                    <a:graphicData uri="http://schemas.openxmlformats.org/drawingml/2006/picture">
                      <p:pic>
                        <p:nvPicPr>
                          <p:cNvPr id="64" name="Picture 1" descr="Display Key Number Topics"/>
                          <p:cNvPicPr/>
                        </p:nvPicPr>
                        <p:blipFill>
                          <a:blip r:embed="r15"/>
                          <a:srcRect/>
                          <a:stretch>
                            <a:fillRect/>
                          </a:stretch>
                        </p:blipFill>
                        <p:spPr>
                          <a:xfrm>
                            <a:off x="0" y="0"/>
                            <a:ext cx="133350" cy="76200"/>
                          </a:xfrm>
                          <a:prstGeom prst="rect"/>
                        </p:spPr>
                      </p:pic>
                    </a:graphicData>
                  </a:graphic>
                </wp:inline>
              </w:drawing>
            </w:r>
            <w:hyperlink r:id="r243">
              <w:r>
                <w:rPr>
                  <w:rFonts w:ascii="Times New Roman" w:hAnsi="Times New Roman"/>
                  <w:color w:val="000000"/>
                  <w:sz w:val="20"/>
                </w:rPr>
                <w:t>What Constitutes a Taking;  Police and Other Powers Distinguished</w:t>
              </w:r>
            </w:hyperlink>
          </w:p>
        </w:tc>
      </w:tr>
      <w:bookmarkEnd w:id="137"/>
      <w:bookmarkEnd w:id="136"/>
      <w:bookmarkEnd w:id="13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44">
              <w:r>
                <w:rPr>
                  <w:rFonts w:ascii="Times New Roman" w:hAnsi="Times New Roman"/>
                  <w:color w:val="000000"/>
                  <w:sz w:val="18"/>
                </w:rPr>
                <w:t>148</w:t>
              </w:r>
            </w:hyperlink>
            <w:r>
              <w:rPr>
                <w:rFonts w:ascii="Times New Roman" w:hAnsi="Times New Roman"/>
                <w:color w:val="000000"/>
                <w:sz w:val="18"/>
              </w:rPr>
              <w:t>Eminent Domain</w:t>
            </w:r>
          </w:p>
          <w:p>
            <w:pPr>
              <w:spacing w:before="0" w:after="0" w:line="255" w:lineRule="atLeast"/>
            </w:pPr>
            <w:hyperlink r:id="r245">
              <w:r>
                <w:rPr>
                  <w:rFonts w:ascii="Times New Roman" w:hAnsi="Times New Roman"/>
                  <w:color w:val="000000"/>
                  <w:sz w:val="18"/>
                </w:rPr>
                <w:t>148I</w:t>
              </w:r>
            </w:hyperlink>
            <w:r>
              <w:rPr>
                <w:rFonts w:ascii="Times New Roman" w:hAnsi="Times New Roman"/>
                <w:color w:val="000000"/>
                <w:sz w:val="18"/>
              </w:rPr>
              <w:t>Nature, Extent, and Delegation of Power</w:t>
            </w:r>
          </w:p>
          <w:p>
            <w:pPr>
              <w:spacing w:before="0" w:after="0" w:line="255" w:lineRule="atLeast"/>
            </w:pPr>
            <w:hyperlink r:id="r246">
              <w:r>
                <w:rPr>
                  <w:rFonts w:ascii="Times New Roman" w:hAnsi="Times New Roman"/>
                  <w:color w:val="000000"/>
                  <w:sz w:val="18"/>
                </w:rPr>
                <w:t>148k2</w:t>
              </w:r>
            </w:hyperlink>
            <w:r>
              <w:rPr>
                <w:rFonts w:ascii="Times New Roman" w:hAnsi="Times New Roman"/>
                <w:color w:val="000000"/>
                <w:sz w:val="18"/>
              </w:rPr>
              <w:t>What Constitutes a Taking;  Police and Other Powers Distinguished</w:t>
            </w:r>
          </w:p>
          <w:p>
            <w:pPr>
              <w:spacing w:before="0" w:after="0" w:line="255" w:lineRule="atLeast"/>
            </w:pPr>
            <w:hyperlink r:id="r247">
              <w:r>
                <w:rPr>
                  <w:rFonts w:ascii="Times New Roman" w:hAnsi="Times New Roman"/>
                  <w:color w:val="000000"/>
                  <w:sz w:val="18"/>
                </w:rPr>
                <w:t>148k2.1</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Laws and regulations of a police nature do not appropriate private property for public use under the Takings Clause, but simply regulate its use and enjoyment by the owner; such “regulation” implies a degree of control according to certain prescribed rules, usually in the form of restrictions imposed on a person's otherwise free use of the property subject to the regulation. </w:t>
            </w:r>
            <w:hyperlink r:id="r248">
              <w:r>
                <w:rPr>
                  <w:rFonts w:ascii="Times New Roman" w:hAnsi="Times New Roman"/>
                  <w:color w:val="000000"/>
                  <w:sz w:val="20"/>
                </w:rPr>
                <w:t>U.S.C.A. Const.Amend. 5</w:t>
              </w:r>
            </w:hyperlink>
            <w:r>
              <w:rPr>
                <w:rFonts w:ascii="Times New Roman" w:hAnsi="Times New Roman"/>
                <w:color w:val="000000"/>
                <w:sz w:val="20"/>
              </w:rPr>
              <w:t>.</w:t>
            </w:r>
          </w:p>
        </w:tc>
      </w:tr>
    </w:tbl>
    <w:bookmarkStart w:id="140" w:name="co_headnoteId_2037766719027202202070621"/>
    <w:p>
      <w:pPr>
        <w:spacing w:before="0" w:after="0" w:line="275" w:lineRule="atLeast"/>
        <w:jc w:val="both"/>
      </w:pPr>
    </w:p>
    <w:bookmarkEnd w:id="140"/>
    <w:p>
      <w:pPr>
        <w:pBdr>
          <w:top w:val="none" w:space="4"/>
        </w:pBdr>
        <w:spacing w:before="200" w:after="0" w:line="275" w:lineRule="atLeast"/>
        <w:jc w:val="both"/>
      </w:pPr>
      <w:bookmarkStart w:id="141" w:name="co_headnotesEnd_1"/>
      <w:bookmarkEnd w:id="141"/>
    </w:p>
    <w:p>
      <w:pPr>
        <w:spacing w:before="200" w:after="0" w:line="275" w:lineRule="atLeast"/>
        <w:jc w:val="both"/>
      </w:pPr>
      <w:bookmarkStart w:id="142" w:name="co_pp_sp_711_190_1"/>
      <w:r>
        <w:rPr>
          <w:rFonts w:ascii="Times New Roman" w:hAnsi="Times New Roman"/>
          <w:b/>
          <w:color w:val="000000"/>
          <w:sz w:val="20"/>
        </w:rPr>
        <w:t>**190</w:t>
      </w:r>
      <w:bookmarkEnd w:id="142"/>
      <w:r>
        <w:rPr>
          <w:rFonts w:ascii="Times New Roman" w:hAnsi="Times New Roman"/>
          <w:color w:val="000000"/>
          <w:sz w:val="20"/>
        </w:rPr>
        <w:t xml:space="preserve"> Appeal by Plaintiffs from order entered 26 August 2014 by Judge Jack W. Jenkins in Superior Court, Carteret County. Heard in the Court of Appeals 24 August 2015. Carteret County, No. 11 CVS 1569.</w:t>
      </w:r>
    </w:p>
    <w:p>
      <w:pPr>
        <w:spacing w:before="0" w:after="0" w:line="275" w:lineRule="atLeast"/>
        <w:jc w:val="both"/>
      </w:pPr>
      <w:r>
        <w:rPr>
          <w:rFonts w:ascii="Times New Roman" w:hAnsi="Times New Roman"/>
          <w:color w:val="000000"/>
          <w:sz w:val="20"/>
        </w:rPr>
        <w:t> </w:t>
      </w:r>
    </w:p>
    <w:bookmarkStart w:id="143" w:name="co_attorneysAndLawFirms_1"/>
    <w:p>
      <w:pPr>
        <w:keepNext/>
        <w:keepLines/>
        <w:spacing w:before="200" w:after="0" w:line="275" w:lineRule="atLeast"/>
        <w:jc w:val="both"/>
      </w:pPr>
      <w:r>
        <w:rPr>
          <w:rFonts w:ascii="Times New Roman" w:hAnsi="Times New Roman"/>
          <w:b/>
          <w:color w:val="212121"/>
          <w:sz w:val="20"/>
        </w:rPr>
        <w:t>Attorneys and Law Firms</w:t>
      </w:r>
    </w:p>
    <w:bookmarkEnd w:id="143"/>
    <w:p>
      <w:pPr>
        <w:spacing w:before="200" w:after="0" w:line="275" w:lineRule="atLeast"/>
        <w:jc w:val="both"/>
      </w:pPr>
      <w:r>
        <w:rPr>
          <w:rFonts w:ascii="Times New Roman" w:hAnsi="Times New Roman"/>
          <w:color w:val="000000"/>
          <w:sz w:val="20"/>
        </w:rPr>
        <w:t xml:space="preserve">Pacific Legal Foundation, by </w:t>
      </w:r>
      <w:hyperlink r:id="r249">
        <w:r>
          <w:rPr>
            <w:rFonts w:ascii="Times New Roman" w:hAnsi="Times New Roman"/>
            <w:color w:val="000000"/>
            <w:sz w:val="20"/>
          </w:rPr>
          <w:t>J. David Breemer</w:t>
        </w:r>
      </w:hyperlink>
      <w:r>
        <w:rPr>
          <w:rFonts w:ascii="Times New Roman" w:hAnsi="Times New Roman"/>
          <w:color w:val="000000"/>
          <w:sz w:val="20"/>
        </w:rPr>
        <w:t xml:space="preserve">; and Morningstar Law Group, by </w:t>
      </w:r>
      <w:hyperlink r:id="r250">
        <w:r>
          <w:rPr>
            <w:rFonts w:ascii="Times New Roman" w:hAnsi="Times New Roman"/>
            <w:color w:val="000000"/>
            <w:sz w:val="20"/>
          </w:rPr>
          <w:t>Keith P. Anthony</w:t>
        </w:r>
      </w:hyperlink>
      <w:r>
        <w:rPr>
          <w:rFonts w:ascii="Times New Roman" w:hAnsi="Times New Roman"/>
          <w:color w:val="000000"/>
          <w:sz w:val="20"/>
        </w:rPr>
        <w:t>, Durham, for Plaintiffs–Appellants.</w:t>
      </w:r>
    </w:p>
    <w:p>
      <w:pPr>
        <w:spacing w:before="200" w:after="0" w:line="275" w:lineRule="atLeast"/>
        <w:jc w:val="both"/>
      </w:pPr>
      <w:r>
        <w:rPr>
          <w:rFonts w:ascii="Times New Roman" w:hAnsi="Times New Roman"/>
          <w:color w:val="000000"/>
          <w:sz w:val="20"/>
        </w:rPr>
        <w:t xml:space="preserve">Crossley, McIntosh, Collier, Hanley &amp; Edes, PLLC, Wilmington, by </w:t>
      </w:r>
      <w:hyperlink r:id="r251">
        <w:r>
          <w:rPr>
            <w:rFonts w:ascii="Times New Roman" w:hAnsi="Times New Roman"/>
            <w:color w:val="000000"/>
            <w:sz w:val="20"/>
          </w:rPr>
          <w:t>Brian E. Edes</w:t>
        </w:r>
      </w:hyperlink>
      <w:r>
        <w:rPr>
          <w:rFonts w:ascii="Times New Roman" w:hAnsi="Times New Roman"/>
          <w:color w:val="000000"/>
          <w:sz w:val="20"/>
        </w:rPr>
        <w:t xml:space="preserve"> and </w:t>
      </w:r>
      <w:hyperlink r:id="r252">
        <w:r>
          <w:rPr>
            <w:rFonts w:ascii="Times New Roman" w:hAnsi="Times New Roman"/>
            <w:color w:val="000000"/>
            <w:sz w:val="20"/>
          </w:rPr>
          <w:t>Jarrett W. McGowan</w:t>
        </w:r>
      </w:hyperlink>
      <w:r>
        <w:rPr>
          <w:rFonts w:ascii="Times New Roman" w:hAnsi="Times New Roman"/>
          <w:color w:val="000000"/>
          <w:sz w:val="20"/>
        </w:rPr>
        <w:t>, for Defendant–Appellee.</w:t>
      </w:r>
    </w:p>
    <w:bookmarkStart w:id="144" w:name="co_opinion_1"/>
    <w:p>
      <w:pPr>
        <w:keepNext/>
        <w:keepLines/>
        <w:spacing w:before="200" w:after="0" w:line="275" w:lineRule="atLeast"/>
        <w:jc w:val="both"/>
      </w:pPr>
      <w:r>
        <w:rPr>
          <w:rFonts w:ascii="Times New Roman" w:hAnsi="Times New Roman"/>
          <w:b/>
          <w:color w:val="212121"/>
          <w:sz w:val="20"/>
        </w:rPr>
        <w:t>Opinion</w:t>
      </w:r>
    </w:p>
    <w:bookmarkEnd w:id="144"/>
    <w:bookmarkStart w:id="145" w:name="co_anchor_I3ea43ff296b911ec9f24ec7b211d"/>
    <w:p>
      <w:pPr>
        <w:spacing w:before="200" w:after="0" w:line="275" w:lineRule="atLeast"/>
        <w:jc w:val="both"/>
      </w:pPr>
      <w:hyperlink r:id="r253">
        <w:r>
          <w:rPr>
            <w:rFonts w:ascii="Times New Roman" w:hAnsi="Times New Roman"/>
            <w:color w:val="000000"/>
            <w:sz w:val="20"/>
          </w:rPr>
          <w:t>McGEE</w:t>
        </w:r>
      </w:hyperlink>
      <w:r>
        <w:rPr>
          <w:rFonts w:ascii="Times New Roman" w:hAnsi="Times New Roman"/>
          <w:color w:val="000000"/>
          <w:sz w:val="20"/>
        </w:rPr>
        <w:t>, Chief Judge.</w:t>
      </w:r>
    </w:p>
    <w:bookmarkEnd w:id="145"/>
    <w:bookmarkStart w:id="146" w:name="co_anchor_I3ea43ff496b911ec9f24ec7b211d"/>
    <w:p>
      <w:pPr>
        <w:spacing w:before="200" w:after="0" w:line="275" w:lineRule="atLeast"/>
        <w:jc w:val="both"/>
      </w:pPr>
      <w:hyperlink w:anchor="co_anchor_F12037766719_1">
        <w:r>
          <w:rPr>
            <w:rFonts w:ascii="Times New Roman" w:hAnsi="Times New Roman"/>
            <w:b/>
            <w:color w:val="000000"/>
            <w:sz w:val="20"/>
            <w:bdr w:val="none" w:space="2"/>
            <w:vertAlign w:val="superscript"/>
          </w:rPr>
          <w:t>[1]</w:t>
        </w:r>
      </w:hyperlink>
      <w:bookmarkStart w:id="147" w:name="co_anchor_B12037766719_1"/>
      <w:bookmarkEnd w:id="147"/>
      <w:r>
        <w:rPr>
          <w:rFonts w:ascii="Times New Roman" w:hAnsi="Times New Roman"/>
          <w:color w:val="000000"/>
          <w:sz w:val="20"/>
        </w:rPr>
        <w:t xml:space="preserve"> </w:t>
      </w:r>
      <w:bookmarkStart w:id="148" w:name="co_pp_sp_573_81_1"/>
      <w:r>
        <w:rPr>
          <w:rFonts w:ascii="Times New Roman" w:hAnsi="Times New Roman"/>
          <w:b/>
          <w:color w:val="000000"/>
          <w:sz w:val="20"/>
        </w:rPr>
        <w:t>*81</w:t>
      </w:r>
      <w:bookmarkEnd w:id="148"/>
      <w:r>
        <w:rPr>
          <w:rFonts w:ascii="Times New Roman" w:hAnsi="Times New Roman"/>
          <w:color w:val="000000"/>
          <w:sz w:val="20"/>
        </w:rPr>
        <w:t xml:space="preserve"> Gregory P. Nies and Diane S. Nies (“Plaintiffs”) purchased an oceanfront property (“the Property”) in Defendant Town of Emerald Isle (“the Town”) in June of 2001. Plaintiffs had been vacationing in the Town from their home in New Jersey since 1980. Plaintiffs filed this matter alleging the inverse condemnation taking of the Property by the Town.</w:t>
      </w:r>
    </w:p>
    <w:bookmarkEnd w:id="146"/>
    <w:p>
      <w:pPr>
        <w:spacing w:before="0" w:after="0" w:line="275" w:lineRule="atLeast"/>
        <w:jc w:val="both"/>
      </w:pPr>
      <w:r>
        <w:rPr>
          <w:rFonts w:ascii="Times New Roman" w:hAnsi="Times New Roman"/>
          <w:color w:val="000000"/>
          <w:sz w:val="20"/>
        </w:rPr>
        <w:t> </w:t>
      </w:r>
    </w:p>
    <w:bookmarkStart w:id="149" w:name="co_anchor_I3ea43ff596b911ec9f24ec7b211d"/>
    <w:bookmarkStart w:id="150" w:name="co_anchor_I3ea43ff596b911ec9f24ec7b22"/>
    <w:p>
      <w:pPr>
        <w:spacing w:before="600" w:after="0" w:line="275" w:lineRule="atLeast"/>
        <w:jc w:val="center"/>
      </w:pPr>
      <w:bookmarkStart w:id="151" w:name="co_pp_sp_573_82_1"/>
      <w:r>
        <w:rPr>
          <w:rFonts w:ascii="Times New Roman" w:hAnsi="Times New Roman"/>
          <w:b/>
          <w:color w:val="000000"/>
          <w:sz w:val="20"/>
        </w:rPr>
        <w:t>*82</w:t>
      </w:r>
      <w:bookmarkEnd w:id="151"/>
      <w:r>
        <w:rPr>
          <w:rFonts w:ascii="Times New Roman" w:hAnsi="Times New Roman"/>
          <w:color w:val="000000"/>
          <w:sz w:val="20"/>
        </w:rPr>
        <w:t xml:space="preserve"> I</w:t>
      </w:r>
    </w:p>
    <w:bookmarkEnd w:id="150"/>
    <w:bookmarkEnd w:id="149"/>
    <w:p>
      <w:pPr>
        <w:spacing w:before="200" w:after="0" w:line="275" w:lineRule="atLeast"/>
        <w:jc w:val="both"/>
      </w:pPr>
      <w:hyperlink w:anchor="co_anchor_F22037766719_1">
        <w:r>
          <w:rPr>
            <w:rFonts w:ascii="Times New Roman" w:hAnsi="Times New Roman"/>
            <w:b/>
            <w:color w:val="000000"/>
            <w:sz w:val="20"/>
            <w:bdr w:val="none" w:space="2"/>
            <w:vertAlign w:val="superscript"/>
          </w:rPr>
          <w:t>[2]</w:t>
        </w:r>
      </w:hyperlink>
      <w:bookmarkStart w:id="152" w:name="co_anchor_B22037766719_1"/>
      <w:bookmarkEnd w:id="152"/>
      <w:r>
        <w:rPr>
          <w:rFonts w:ascii="Times New Roman" w:hAnsi="Times New Roman"/>
          <w:color w:val="000000"/>
          <w:sz w:val="20"/>
        </w:rPr>
        <w:t xml:space="preserve"> “Generally speaking, state law defines property interests[.]” </w:t>
      </w:r>
      <w:hyperlink r:id="r254">
        <w:r>
          <w:rPr>
            <w:rFonts w:ascii="Times New Roman" w:hAnsi="Times New Roman"/>
            <w:color w:val="000000"/>
            <w:sz w:val="30"/>
          </w:rPr>
          <w:drawing>
            <wp:inline>
              <wp:extent cx="161925" cy="161925"/>
              <wp:docPr id="65" name="Picture 2"/>
              <a:graphic>
                <a:graphicData uri="http://schemas.openxmlformats.org/drawingml/2006/picture">
                  <p:pic>
                    <p:nvPicPr>
                      <p:cNvPr id="66" name="Picture 2"/>
                      <p:cNvPicPr/>
                    </p:nvPicPr>
                    <p:blipFill>
                      <a:blip r:embed="r261"/>
                      <a:srcRect/>
                      <a:stretch>
                        <a:fillRect/>
                      </a:stretch>
                    </p:blipFill>
                    <p:spPr>
                      <a:xfrm>
                        <a:off x="0" y="0"/>
                        <a:ext cx="161925" cy="161925"/>
                      </a:xfrm>
                      <a:prstGeom prst="rect"/>
                    </p:spPr>
                  </p:pic>
                </a:graphicData>
              </a:graphic>
            </wp:inline>
          </w:drawing>
        </w:r>
      </w:hyperlink>
      <w:hyperlink r:id="r255">
        <w:r>
          <w:rPr>
            <w:rFonts w:ascii="Times New Roman" w:hAnsi="Times New Roman"/>
            <w:i/>
            <w:color w:val="000000"/>
            <w:sz w:val="20"/>
          </w:rPr>
          <w:t>Stop the Beach Renourishment, Inc. v. Florida Dept. of Environmental Protection,</w:t>
        </w:r>
        <w:r>
          <w:rPr>
            <w:rFonts w:ascii="Times New Roman" w:hAnsi="Times New Roman"/>
            <w:color w:val="000000"/>
            <w:sz w:val="20"/>
          </w:rPr>
          <w:t xml:space="preserve"> 560 U.S. 702, 707–08, 130 S.Ct. 2592, 2597, 177 L.Ed.2d 184, 192 (2010)</w:t>
        </w:r>
      </w:hyperlink>
      <w:r>
        <w:rPr>
          <w:rFonts w:ascii="Times New Roman" w:hAnsi="Times New Roman"/>
          <w:color w:val="000000"/>
          <w:sz w:val="20"/>
        </w:rPr>
        <w:t xml:space="preserve"> (citations omitted). North Carolina's ocean beaches are made up of different sections, the delineation of which are important to our decision. </w:t>
      </w:r>
      <w:hyperlink r:id="r256">
        <w:r>
          <w:rPr>
            <w:rFonts w:ascii="Times New Roman" w:hAnsi="Times New Roman"/>
            <w:i/>
            <w:color w:val="000000"/>
            <w:sz w:val="20"/>
          </w:rPr>
          <w:t>Fabrikant v. Currituck Cty.,</w:t>
        </w:r>
        <w:r>
          <w:rPr>
            <w:rFonts w:ascii="Times New Roman" w:hAnsi="Times New Roman"/>
            <w:color w:val="000000"/>
            <w:sz w:val="20"/>
          </w:rPr>
          <w:t xml:space="preserve"> 174 N.C.App. 30, 33, 621 S.E.2d 19, 22 (2005)</w:t>
        </w:r>
      </w:hyperlink>
      <w:r>
        <w:rPr>
          <w:rFonts w:ascii="Times New Roman" w:hAnsi="Times New Roman"/>
          <w:color w:val="000000"/>
          <w:sz w:val="20"/>
        </w:rPr>
        <w:t xml:space="preserve">. The “foreshore,” or “wet sand beach,” is the portion of the beach covered and uncovered, diurnally, by the regular movement of the tides. </w:t>
      </w:r>
      <w:r>
        <w:rPr>
          <w:rFonts w:ascii="Times New Roman" w:hAnsi="Times New Roman"/>
          <w:i/>
          <w:color w:val="000000"/>
          <w:sz w:val="20"/>
        </w:rPr>
        <w:t>Id.</w:t>
      </w:r>
      <w:r>
        <w:rPr>
          <w:rFonts w:ascii="Times New Roman" w:hAnsi="Times New Roman"/>
          <w:color w:val="000000"/>
          <w:sz w:val="20"/>
        </w:rPr>
        <w:t xml:space="preserve"> The landward boundary of the foreshore is the mean high water mark. “Mean high water mark” is not defined by statute in North Carolina, but our Supreme Court has cited to a decision of the United States Supreme Court in discussing the meaning of the “mean” or “average high-tide.” </w:t>
      </w:r>
      <w:hyperlink r:id="r257">
        <w:r>
          <w:rPr>
            <w:rFonts w:ascii="Times New Roman" w:hAnsi="Times New Roman"/>
            <w:color w:val="000000"/>
            <w:sz w:val="30"/>
          </w:rPr>
          <w:drawing>
            <wp:inline>
              <wp:extent cx="161925" cy="161925"/>
              <wp:docPr id="67" name="Picture 2"/>
              <a:graphic>
                <a:graphicData uri="http://schemas.openxmlformats.org/drawingml/2006/picture">
                  <p:pic>
                    <p:nvPicPr>
                      <p:cNvPr id="68" name="Picture 2"/>
                      <p:cNvPicPr/>
                    </p:nvPicPr>
                    <p:blipFill>
                      <a:blip r:embed="r261"/>
                      <a:srcRect/>
                      <a:stretch>
                        <a:fillRect/>
                      </a:stretch>
                    </p:blipFill>
                    <p:spPr>
                      <a:xfrm>
                        <a:off x="0" y="0"/>
                        <a:ext cx="161925" cy="161925"/>
                      </a:xfrm>
                      <a:prstGeom prst="rect"/>
                    </p:spPr>
                  </p:pic>
                </a:graphicData>
              </a:graphic>
            </wp:inline>
          </w:drawing>
        </w:r>
      </w:hyperlink>
      <w:hyperlink r:id="r258">
        <w:r>
          <w:rPr>
            <w:rFonts w:ascii="Times New Roman" w:hAnsi="Times New Roman"/>
            <w:i/>
            <w:color w:val="000000"/>
            <w:sz w:val="20"/>
          </w:rPr>
          <w:t>Fishing Pier, Inc. v. Town of Carolina Beach,</w:t>
        </w:r>
        <w:r>
          <w:rPr>
            <w:rFonts w:ascii="Times New Roman" w:hAnsi="Times New Roman"/>
            <w:color w:val="000000"/>
            <w:sz w:val="20"/>
          </w:rPr>
          <w:t xml:space="preserve"> 277 N.C. 297, 303, 177 S.E.2d 513, 516 (1970)</w:t>
        </w:r>
      </w:hyperlink>
      <w:r>
        <w:rPr>
          <w:rFonts w:ascii="Times New Roman" w:hAnsi="Times New Roman"/>
          <w:color w:val="000000"/>
          <w:sz w:val="20"/>
        </w:rPr>
        <w:t xml:space="preserve">. The United States Supreme Court decision cited by </w:t>
      </w:r>
      <w:r>
        <w:rPr>
          <w:rFonts w:ascii="Times New Roman" w:hAnsi="Times New Roman"/>
          <w:i/>
          <w:color w:val="000000"/>
          <w:sz w:val="20"/>
        </w:rPr>
        <w:t>Fishing Pier</w:t>
      </w:r>
      <w:r>
        <w:rPr>
          <w:rFonts w:ascii="Times New Roman" w:hAnsi="Times New Roman"/>
          <w:color w:val="000000"/>
          <w:sz w:val="20"/>
        </w:rPr>
        <w:t xml:space="preserve"> defined “mean high tide” as the average of all high tides over a period of 18.6 years. </w:t>
      </w:r>
      <w:hyperlink r:id="r259">
        <w:r>
          <w:rPr>
            <w:rFonts w:ascii="Times New Roman" w:hAnsi="Times New Roman"/>
            <w:color w:val="000000"/>
            <w:sz w:val="30"/>
          </w:rPr>
          <w:drawing>
            <wp:inline>
              <wp:extent cx="161925" cy="161925"/>
              <wp:docPr id="69" name="Picture 2"/>
              <a:graphic>
                <a:graphicData uri="http://schemas.openxmlformats.org/drawingml/2006/picture">
                  <p:pic>
                    <p:nvPicPr>
                      <p:cNvPr id="70" name="Picture 2"/>
                      <p:cNvPicPr/>
                    </p:nvPicPr>
                    <p:blipFill>
                      <a:blip r:embed="r261"/>
                      <a:srcRect/>
                      <a:stretch>
                        <a:fillRect/>
                      </a:stretch>
                    </p:blipFill>
                    <p:spPr>
                      <a:xfrm>
                        <a:off x="0" y="0"/>
                        <a:ext cx="161925" cy="161925"/>
                      </a:xfrm>
                      <a:prstGeom prst="rect"/>
                    </p:spPr>
                  </p:pic>
                </a:graphicData>
              </a:graphic>
            </wp:inline>
          </w:drawing>
        </w:r>
      </w:hyperlink>
      <w:hyperlink r:id="r260">
        <w:r>
          <w:rPr>
            <w:rFonts w:ascii="Times New Roman" w:hAnsi="Times New Roman"/>
            <w:i/>
            <w:color w:val="000000"/>
            <w:sz w:val="20"/>
          </w:rPr>
          <w:t>Borax Consol. v. City of Los Angeles,</w:t>
        </w:r>
        <w:r>
          <w:rPr>
            <w:rFonts w:ascii="Times New Roman" w:hAnsi="Times New Roman"/>
            <w:color w:val="000000"/>
            <w:sz w:val="20"/>
          </w:rPr>
          <w:t xml:space="preserve"> 296 U.S. 10, 26–27, 56 S.Ct. 23, 31, 80 L.Ed. 9, 20 (1935)</w:t>
        </w:r>
      </w:hyperlink>
      <w:r>
        <w:rPr>
          <w:rFonts w:ascii="Times New Roman" w:hAnsi="Times New Roman"/>
          <w:color w:val="000000"/>
          <w:sz w:val="20"/>
        </w:rPr>
        <w:t>.</w:t>
      </w:r>
      <w:bookmarkStart w:id="153" w:name="co_fnRef_B00112037766719_ID0EQZBG_1"/>
      <w:hyperlink w:anchor="co_footnote_B00112037766719_1">
        <w:r>
          <w:rPr>
            <w:rFonts w:ascii="Times New Roman" w:hAnsi="Times New Roman"/>
            <w:color w:val="000000"/>
            <w:sz w:val="16"/>
            <w:vertAlign w:val="superscript"/>
          </w:rPr>
          <w:t>1</w:t>
        </w:r>
      </w:hyperlink>
      <w:bookmarkEnd w:id="153"/>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“dry sand beach” is the portion of the beach landward of the mean high water mark and continuing to the high water mark of the storm tide. </w:t>
      </w:r>
      <w:hyperlink r:id="r262">
        <w:r>
          <w:rPr>
            <w:rFonts w:ascii="Times New Roman" w:hAnsi="Times New Roman"/>
            <w:i/>
            <w:color w:val="000000"/>
            <w:sz w:val="20"/>
          </w:rPr>
          <w:t>Fabrikant,</w:t>
        </w:r>
        <w:r>
          <w:rPr>
            <w:rFonts w:ascii="Times New Roman" w:hAnsi="Times New Roman"/>
            <w:color w:val="000000"/>
            <w:sz w:val="20"/>
          </w:rPr>
          <w:t xml:space="preserve"> 174 N.C.App. at 33, 621 S.E.2d at 22</w:t>
        </w:r>
      </w:hyperlink>
      <w:r>
        <w:rPr>
          <w:rFonts w:ascii="Times New Roman" w:hAnsi="Times New Roman"/>
          <w:color w:val="000000"/>
          <w:sz w:val="20"/>
        </w:rPr>
        <w:t>. The landward boundary of the dry sand beach will generally be the foot of the most seaward dunes, if dunes are present; the regular natural vegetation line, if natural vegetation is present; or the storm debris line, which indicates the highest regular point on the beach where debris from the ocean is deposited at storm tide. Travelling further away from the ocean past the dry sand beach one generally encounters dunes, vegetation, or some other landscape that is not regularly submerged beneath the salt waters of the ocean.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seaward boundary of private beach </w:t>
      </w:r>
      <w:r>
        <w:rPr>
          <w:rFonts w:ascii="Times New Roman" w:hAnsi="Times New Roman"/>
          <w:i/>
          <w:color w:val="000000"/>
          <w:sz w:val="20"/>
        </w:rPr>
        <w:t>ownership</w:t>
      </w:r>
      <w:r>
        <w:rPr>
          <w:rFonts w:ascii="Times New Roman" w:hAnsi="Times New Roman"/>
          <w:color w:val="000000"/>
          <w:sz w:val="20"/>
        </w:rPr>
        <w:t xml:space="preserve"> in North Carolina is set by statute:</w:t>
      </w:r>
    </w:p>
    <w:p>
      <w:pPr>
        <w:spacing w:before="200" w:after="0" w:line="275" w:lineRule="atLeast"/>
        <w:ind w:left="200" w:right="0" w:firstLine="0"/>
        <w:jc w:val="both"/>
      </w:pPr>
      <w:bookmarkStart w:id="154" w:name="co_pp_sp_711_191_1"/>
      <w:r>
        <w:rPr>
          <w:rFonts w:ascii="Times New Roman" w:hAnsi="Times New Roman"/>
          <w:b/>
          <w:color w:val="000000"/>
          <w:sz w:val="20"/>
        </w:rPr>
        <w:t>**191</w:t>
      </w:r>
      <w:bookmarkEnd w:id="154"/>
      <w:r>
        <w:rPr>
          <w:rFonts w:ascii="Times New Roman" w:hAnsi="Times New Roman"/>
          <w:color w:val="000000"/>
          <w:sz w:val="20"/>
        </w:rPr>
        <w:t xml:space="preserve"> (a) The seaward boundary of all property within the State of North Carolina, not owned by the State, which adjoins the ocean, is the mean high water mark. Provided, that this section shall not apply where title below the mean high water mark is or has been specifically granted by the State.</w:t>
      </w:r>
    </w:p>
    <w:p>
      <w:pPr>
        <w:spacing w:before="200" w:after="0" w:line="275" w:lineRule="atLeast"/>
        <w:ind w:left="200" w:right="0" w:firstLine="0"/>
        <w:jc w:val="both"/>
      </w:pPr>
      <w:bookmarkStart w:id="155" w:name="co_pp_sp_573_83_1"/>
      <w:r>
        <w:rPr>
          <w:rFonts w:ascii="Times New Roman" w:hAnsi="Times New Roman"/>
          <w:b/>
          <w:color w:val="000000"/>
          <w:sz w:val="20"/>
        </w:rPr>
        <w:t>*83</w:t>
      </w:r>
      <w:bookmarkEnd w:id="155"/>
      <w:r>
        <w:rPr>
          <w:rFonts w:ascii="Times New Roman" w:hAnsi="Times New Roman"/>
          <w:color w:val="000000"/>
          <w:sz w:val="20"/>
        </w:rPr>
        <w:t xml:space="preserve"> (b) Notwithstanding any other provision of law, no agency shall issue any rule or regulation which adopts as the seaward boundary of privately owned property any line other than the mean high water mark. The mean high water mark also shall be used as the seaward boundary for determining the area of any property when such determination is necessary to the application of any rule or regulation issued by any agency.</w:t>
      </w:r>
    </w:p>
    <w:p>
      <w:pPr>
        <w:spacing w:before="200" w:after="0" w:line="275" w:lineRule="atLeast"/>
        <w:jc w:val="both"/>
      </w:pPr>
      <w:hyperlink r:id="r263">
        <w:r>
          <w:rPr>
            <w:rFonts w:ascii="Times New Roman" w:hAnsi="Times New Roman"/>
            <w:color w:val="000000"/>
            <w:sz w:val="20"/>
          </w:rPr>
          <w:t>N.C. Gen.Stat. § 77–20 (2013)</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None of these natural lines of demarcation are static, as the beaches are continually changing due to erosion or accretion of sand, whether through the forces of nature or through human intervention. Furthermore, the State may acquire ownership of public trust </w:t>
      </w:r>
      <w:r>
        <w:rPr>
          <w:rFonts w:ascii="Times New Roman" w:hAnsi="Times New Roman"/>
          <w:i/>
          <w:color w:val="000000"/>
          <w:sz w:val="20"/>
        </w:rPr>
        <w:t>dry sand</w:t>
      </w:r>
      <w:r>
        <w:rPr>
          <w:rFonts w:ascii="Times New Roman" w:hAnsi="Times New Roman"/>
          <w:color w:val="000000"/>
          <w:sz w:val="20"/>
        </w:rPr>
        <w:t xml:space="preserve"> ocean beach if public funds are used to raise that land above the mean high water mark:</w:t>
      </w:r>
    </w:p>
    <w:p>
      <w:pPr>
        <w:spacing w:before="200" w:after="0" w:line="275" w:lineRule="atLeast"/>
        <w:ind w:left="480" w:right="480" w:firstLine="0"/>
        <w:jc w:val="both"/>
      </w:pPr>
      <w:r>
        <w:rPr>
          <w:rFonts w:ascii="Times New Roman" w:hAnsi="Times New Roman"/>
          <w:color w:val="000000"/>
          <w:sz w:val="20"/>
        </w:rPr>
        <w:t xml:space="preserve">Notwithstanding the other provisions of this section, the title to land in or immediately along the Atlantic Ocean raised above the mean high water mark by publicly financed projects which involve hydraulic dredging or other deposition of spoil materials or sand vests in </w:t>
      </w:r>
      <w:r>
        <w:rPr>
          <w:rFonts w:ascii="Times New Roman" w:hAnsi="Times New Roman"/>
          <w:i/>
          <w:color w:val="000000"/>
          <w:sz w:val="20"/>
        </w:rPr>
        <w:t>the State.</w:t>
      </w:r>
      <w:r>
        <w:rPr>
          <w:rFonts w:ascii="Times New Roman" w:hAnsi="Times New Roman"/>
          <w:color w:val="000000"/>
          <w:sz w:val="20"/>
        </w:rPr>
        <w:t xml:space="preserve"> Title to such lands raised through projects that received no public funding vests in the adjacent littoral proprietor. </w:t>
      </w:r>
      <w:r>
        <w:rPr>
          <w:rFonts w:ascii="Times New Roman" w:hAnsi="Times New Roman"/>
          <w:i/>
          <w:color w:val="000000"/>
          <w:sz w:val="20"/>
        </w:rPr>
        <w:t>All such raised lands shall remain open to the free use and enjoyment of the people of the State, consistent with the public trust rights in ocean beaches, which rights are part of the common heritage of the people of this State.</w:t>
      </w:r>
    </w:p>
    <w:p>
      <w:pPr>
        <w:spacing w:before="200" w:after="0" w:line="275" w:lineRule="atLeast"/>
        <w:jc w:val="both"/>
      </w:pPr>
      <w:hyperlink r:id="r264">
        <w:r>
          <w:rPr>
            <w:rFonts w:ascii="Times New Roman" w:hAnsi="Times New Roman"/>
            <w:color w:val="000000"/>
            <w:sz w:val="20"/>
          </w:rPr>
          <w:t>N.C. Gen.Stat. § 146–6(f) (2013)</w:t>
        </w:r>
      </w:hyperlink>
      <w:r>
        <w:rPr>
          <w:rFonts w:ascii="Times New Roman" w:hAnsi="Times New Roman"/>
          <w:color w:val="000000"/>
          <w:sz w:val="20"/>
        </w:rPr>
        <w:t xml:space="preserve"> (emphasis added).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Town, from time to time, has engaged in beach “nourishment” projects. The purpose of these projects has been to control or remediate erosion of the Town's beaches. The Town embarked on one such project in 2003 (“the Project”). According to Plaintiffs, the result of the Project was an extension of the dry sand beach from Plaintiffs' property line—the pre-Project mean high water mark—to a new mean high water mark located seaward of their property line. Therefore, the State now owns dry sand beach—which it holds for the public trust—between Plaintiffs' property line and the current mean high water mark—which no longer represents Plaintiffs' property line.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Town was incorporated in 1957. The public has enjoyed access to its beaches, including both the publicly-owned foreshore—or wet </w:t>
      </w:r>
      <w:bookmarkStart w:id="156" w:name="co_pp_sp_573_84_1"/>
      <w:r>
        <w:rPr>
          <w:rFonts w:ascii="Times New Roman" w:hAnsi="Times New Roman"/>
          <w:b/>
          <w:color w:val="000000"/>
          <w:sz w:val="20"/>
        </w:rPr>
        <w:t>*84</w:t>
      </w:r>
      <w:bookmarkEnd w:id="156"/>
      <w:r>
        <w:rPr>
          <w:rFonts w:ascii="Times New Roman" w:hAnsi="Times New Roman"/>
          <w:color w:val="000000"/>
          <w:sz w:val="20"/>
        </w:rPr>
        <w:t xml:space="preserve"> sand beach—and the private property dry sand beaches, since at least that date. This access has included fishing (both commercial and recreational), sunbathing, recreation, horseback riding, and the driving of automobiles upon the beach strand. According to the unchallenged affidavit of Frank Rush (“Rush”) who, at the time of the summary judgment hearing, had been the Town's Town Manager since July 2001, “[b]each driving has been allowed within the Town since its incorporation in 1957.” Rush averred that, since at least 1980, the Town had been restricting beach driving within its borders to a “permitted driving area,” which was defined in the Emerald Isle Code of Ordinances (Oct. 2010) (“the Ordinances” generally, or “the 2010 Ordinances” specifically). According to the minutes of the 9 December 1980 Regular Monthly Meeting of the Emerald Isle Town Board of Commissioners, which meeting was open to the public, beach driving in the Town was regulated by the Carteret County Beach Vehicular Ordinance at that time. In this 9 December 1980 meeting of the Board of Commissioners, the Board voted to rescind use of the Carteret County Beach Vehicular Ordinance and “re-adopt [the Town's] original Beach Vehicular Ordinance[.]” The record does not contain the Carteret County Beach Vehicular Ordinance, or any pre–1980 ordinances related to beach driving.</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According to Plaintiffs: “Historically, the [Ordinances] permitted public driving on”</w:t>
      </w:r>
    </w:p>
    <w:p>
      <w:pPr>
        <w:spacing w:before="200" w:after="0" w:line="275" w:lineRule="atLeast"/>
        <w:ind w:left="480" w:right="480" w:firstLine="0"/>
        <w:jc w:val="both"/>
      </w:pPr>
      <w:r>
        <w:rPr>
          <w:rFonts w:ascii="Times New Roman" w:hAnsi="Times New Roman"/>
          <w:color w:val="000000"/>
          <w:sz w:val="20"/>
        </w:rPr>
        <w:t xml:space="preserve">the foreshore and area within the [T]own consisting primarily of hardpacked sand and lying </w:t>
      </w:r>
      <w:r>
        <w:rPr>
          <w:rFonts w:ascii="Times New Roman" w:hAnsi="Times New Roman"/>
          <w:i/>
          <w:color w:val="000000"/>
          <w:sz w:val="20"/>
        </w:rPr>
        <w:t xml:space="preserve">between the waters of the Atlantic </w:t>
      </w:r>
      <w:bookmarkStart w:id="157" w:name="co_pp_sp_711_192_1"/>
      <w:r>
        <w:rPr>
          <w:rFonts w:ascii="Times New Roman" w:hAnsi="Times New Roman"/>
          <w:b/>
          <w:color w:val="000000"/>
          <w:sz w:val="20"/>
        </w:rPr>
        <w:t>**192</w:t>
      </w:r>
      <w:bookmarkEnd w:id="157"/>
      <w:r>
        <w:rPr>
          <w:rFonts w:ascii="Times New Roman" w:hAnsi="Times New Roman"/>
          <w:i/>
          <w:color w:val="000000"/>
          <w:sz w:val="20"/>
        </w:rPr>
        <w:t xml:space="preserve"> Ocean ... and a point ten (10) feet seaward from the foot or toe of the dune closest to the waters of the Atlantic Ocean[.]</w:t>
      </w:r>
    </w:p>
    <w:p>
      <w:pPr>
        <w:spacing w:before="200" w:after="0" w:line="275" w:lineRule="atLeast"/>
        <w:jc w:val="both"/>
      </w:pPr>
      <w:r>
        <w:rPr>
          <w:rFonts w:ascii="Times New Roman" w:hAnsi="Times New Roman"/>
          <w:color w:val="000000"/>
          <w:sz w:val="20"/>
        </w:rPr>
        <w:t>This is the language from Section 5–21 of the 2010 Ordinances, and accurately reflects the defined permitted driving area from the time Plaintiffs purchased the Property in June of 2001 until the filing of this action on 9 December 2011. This statement also constitutes an acknowledgement by Plaintiffs that, “historically,” the public has been driving on private property dry sand beach, and that this behavior has been regulated by the Town. However, the ordinances “allowing” driving on the designated driving areas were in fact restrictive, not permissive, in that they restricted previously allowed behavior and did not create any new rights:</w:t>
      </w:r>
    </w:p>
    <w:p>
      <w:pPr>
        <w:spacing w:before="200" w:after="0" w:line="275" w:lineRule="atLeast"/>
        <w:ind w:left="200" w:right="0" w:firstLine="0"/>
        <w:jc w:val="both"/>
      </w:pPr>
      <w:r>
        <w:rPr>
          <w:rFonts w:ascii="Times New Roman" w:hAnsi="Times New Roman"/>
          <w:i/>
          <w:color w:val="000000"/>
          <w:sz w:val="20"/>
        </w:rPr>
        <w:t>Sec. 5–22. Driving on beach and sand dunes prohibited: exceptions.</w:t>
      </w:r>
    </w:p>
    <w:p>
      <w:pPr>
        <w:spacing w:before="200" w:after="0" w:line="275" w:lineRule="atLeast"/>
        <w:ind w:left="200" w:right="0" w:firstLine="0"/>
        <w:jc w:val="both"/>
      </w:pPr>
      <w:r>
        <w:rPr>
          <w:rFonts w:ascii="Times New Roman" w:hAnsi="Times New Roman"/>
          <w:color w:val="000000"/>
          <w:sz w:val="20"/>
        </w:rPr>
        <w:t xml:space="preserve">It shall be unlawful for any vehicular traffic to travel upon the beach and sand dunes located within the town </w:t>
      </w:r>
      <w:bookmarkStart w:id="158" w:name="co_pp_sp_573_85_1"/>
      <w:r>
        <w:rPr>
          <w:rFonts w:ascii="Times New Roman" w:hAnsi="Times New Roman"/>
          <w:b/>
          <w:color w:val="000000"/>
          <w:sz w:val="20"/>
        </w:rPr>
        <w:t>*85</w:t>
      </w:r>
      <w:bookmarkEnd w:id="158"/>
      <w:r>
        <w:rPr>
          <w:rFonts w:ascii="Times New Roman" w:hAnsi="Times New Roman"/>
          <w:color w:val="000000"/>
          <w:sz w:val="20"/>
        </w:rPr>
        <w:t xml:space="preserve"> between 9 pm on April 30 and 5 am on September 15. .... This does not apply to commercial fisherm[e]n holding valid state licenses while engaged in commercial fishing activities.</w:t>
      </w:r>
    </w:p>
    <w:p>
      <w:pPr>
        <w:spacing w:before="200" w:after="0" w:line="275" w:lineRule="atLeast"/>
        <w:ind w:left="200" w:right="0" w:firstLine="0"/>
        <w:jc w:val="both"/>
      </w:pPr>
      <w:r>
        <w:rPr>
          <w:rFonts w:ascii="Times New Roman" w:hAnsi="Times New Roman"/>
          <w:i/>
          <w:color w:val="000000"/>
          <w:sz w:val="20"/>
        </w:rPr>
        <w:t>Sec. 5–23. Driving on designated areas only.</w:t>
      </w:r>
    </w:p>
    <w:p>
      <w:pPr>
        <w:spacing w:before="200" w:after="0" w:line="275" w:lineRule="atLeast"/>
        <w:ind w:left="200" w:right="0" w:firstLine="0"/>
        <w:jc w:val="both"/>
      </w:pPr>
      <w:r>
        <w:rPr>
          <w:rFonts w:ascii="Times New Roman" w:hAnsi="Times New Roman"/>
          <w:color w:val="000000"/>
          <w:sz w:val="20"/>
        </w:rPr>
        <w:t>It shall be unlawful for any vehicular traffic holding and displaying a duly authorized permit issued pursuant to this article to travel on any portion of the beach and sand dune areas other than those areas designated herein as permitted driving areas and the limited access ways as defined in section 5–21.</w:t>
      </w:r>
    </w:p>
    <w:p>
      <w:pPr>
        <w:spacing w:before="200" w:after="0" w:line="275" w:lineRule="atLeast"/>
        <w:jc w:val="both"/>
      </w:pPr>
      <w:r>
        <w:rPr>
          <w:rFonts w:ascii="Times New Roman" w:hAnsi="Times New Roman"/>
          <w:color w:val="000000"/>
          <w:sz w:val="20"/>
        </w:rPr>
        <w:t>Emerald Isle Code of Ordinances §§ 5–22, 5–23 (Aug. 2004). The 1980 ordinances contained similar restrictive language related to beach driving. The Ordinances appear to have been adopted to regulate pre-existing behavior, not to permit new behavior.</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In 2010, the Town adopted some new sections to the Ordinances, including Section 5–102, which stated:</w:t>
      </w:r>
    </w:p>
    <w:p>
      <w:pPr>
        <w:spacing w:before="200" w:after="0" w:line="275" w:lineRule="atLeast"/>
        <w:ind w:left="480" w:right="480" w:firstLine="0"/>
        <w:jc w:val="both"/>
      </w:pPr>
      <w:r>
        <w:rPr>
          <w:rFonts w:ascii="Times New Roman" w:hAnsi="Times New Roman"/>
          <w:color w:val="000000"/>
          <w:sz w:val="20"/>
        </w:rPr>
        <w:t>(a) No beach equipment, attended or unattended, shall be placed within an area twenty (20) feet seaward of the base of the frontal dunes at any time, so as to maintain an unimpeded vehicle travel lane for emergency services personnel and other town personnel providing essential services on the beach strand.</w:t>
      </w:r>
    </w:p>
    <w:p>
      <w:pPr>
        <w:spacing w:before="200" w:after="0" w:line="275" w:lineRule="atLeast"/>
        <w:jc w:val="both"/>
      </w:pPr>
      <w:r>
        <w:rPr>
          <w:rFonts w:ascii="Times New Roman" w:hAnsi="Times New Roman"/>
          <w:color w:val="000000"/>
          <w:sz w:val="20"/>
        </w:rPr>
        <w:t>Emerald Isle Code of Ordinances § 5–102 (Jan. 2010). “Beach strand” was defined by the 2010 Ordinances as “all land between the low water mark of the Atlantic Ocean and the base of the frontal dunes.” Emerald Isle Code of Ordinances § 5–100 (Jan. 2010). Section 5–104 stated that any beach equipment found in violation of the Ordinances would be removed and disposed of by the Town, and could result in fines. Emerald Isle Code of Ordinances § 5–104 (Jan. 2010). According to Plaintiffs, Town and other permitted vehicles regularly drive over, and sometimes park on, the dry sand beach portion of the Property.</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2013, subsequent to the filing of this action, the Town amended the Ordinances, completely reorganizing the contents of Chapter 5. For example, prohibitions previously found in Section 5–102 of the 2010 Ordinances are now found in Section 5–19 of the 2013 Ordinances. Section 5–1 of the 2013 Ordinances states: “Unless otherwise noted, this chapter shall be applicable on the public trust beach area, as defined by </w:t>
      </w:r>
      <w:hyperlink r:id="r265">
        <w:r>
          <w:rPr>
            <w:rFonts w:ascii="Times New Roman" w:hAnsi="Times New Roman"/>
            <w:color w:val="000000"/>
            <w:sz w:val="20"/>
          </w:rPr>
          <w:t>NCGS 77–20</w:t>
        </w:r>
      </w:hyperlink>
      <w:r>
        <w:rPr>
          <w:rFonts w:ascii="Times New Roman" w:hAnsi="Times New Roman"/>
          <w:color w:val="000000"/>
          <w:sz w:val="20"/>
        </w:rPr>
        <w:t xml:space="preserve">, and includes all land and water area between the Atlantic Ocean </w:t>
      </w:r>
      <w:bookmarkStart w:id="159" w:name="co_pp_sp_573_86_1"/>
      <w:r>
        <w:rPr>
          <w:rFonts w:ascii="Times New Roman" w:hAnsi="Times New Roman"/>
          <w:b/>
          <w:color w:val="000000"/>
          <w:sz w:val="20"/>
        </w:rPr>
        <w:t>*86</w:t>
      </w:r>
      <w:bookmarkEnd w:id="159"/>
      <w:r>
        <w:rPr>
          <w:rFonts w:ascii="Times New Roman" w:hAnsi="Times New Roman"/>
          <w:color w:val="000000"/>
          <w:sz w:val="20"/>
        </w:rPr>
        <w:t xml:space="preserve"> and the base of the frontal dunes.” Emerald Isle Code of Ordinances § 5–1 (Oct. 2013). Sections 5–60 and 5–61 of the 2013 Ordinances limit driving on “the public trust beach area” to certain time periods, and restrict driving on these areas to permitted vehicles. Emerald Isle Code of Ordinances §§ 5–60, 5–61 (Oct. 2013). Permits are issued to qualified applicants by the Town Manager. Emerald Isle Code of Ordinances § 5–61 (Oct. 2013). Though the language used in Section 5–19 of the 2013 Ordinances differs in some respects from the previous language found in Section 5–102 of the 2010 Ordinances, Section 5–19 still reserves an unimpeded twenty-foot-wide strip along the beach measured seaward from the foot of the frontal dunes. Plaintiffs' action is not materially affected by the 2013 amendment to the Ordinances. Relevant to this appeal, Plaintiffs claim that the effect of the contested Ordinances was the taking of the </w:t>
      </w:r>
      <w:bookmarkStart w:id="160" w:name="co_pp_sp_711_193_1"/>
      <w:r>
        <w:rPr>
          <w:rFonts w:ascii="Times New Roman" w:hAnsi="Times New Roman"/>
          <w:b/>
          <w:color w:val="000000"/>
          <w:sz w:val="20"/>
        </w:rPr>
        <w:t>**193</w:t>
      </w:r>
      <w:bookmarkEnd w:id="160"/>
      <w:r>
        <w:rPr>
          <w:rFonts w:ascii="Times New Roman" w:hAnsi="Times New Roman"/>
          <w:color w:val="000000"/>
          <w:sz w:val="20"/>
        </w:rPr>
        <w:t xml:space="preserve"> dry sand beach portion of the Property by the Town.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Plaintiffs, along with other property owners not parties to this appeal, filed this action on 9 December 2011. The complaint alleged, </w:t>
      </w:r>
      <w:r>
        <w:rPr>
          <w:rFonts w:ascii="Times New Roman" w:hAnsi="Times New Roman"/>
          <w:i/>
          <w:color w:val="000000"/>
          <w:sz w:val="20"/>
        </w:rPr>
        <w:t>inter alia,</w:t>
      </w:r>
      <w:r>
        <w:rPr>
          <w:rFonts w:ascii="Times New Roman" w:hAnsi="Times New Roman"/>
          <w:color w:val="000000"/>
          <w:sz w:val="20"/>
        </w:rPr>
        <w:t xml:space="preserve"> violation of the Takings Clause of the Fifth Amendment of the United States Constitution. The Town moved for summary judgment on 25 July 2014. Summary judgment in favor of the Town was granted by order entered 26 August 2014, and Plaintiffs' action was dismissed. Plaintiffs appeal.</w:t>
      </w:r>
    </w:p>
    <w:p>
      <w:pPr>
        <w:spacing w:before="0" w:after="0" w:line="275" w:lineRule="atLeast"/>
        <w:jc w:val="both"/>
      </w:pPr>
      <w:r>
        <w:rPr>
          <w:rFonts w:ascii="Times New Roman" w:hAnsi="Times New Roman"/>
          <w:color w:val="000000"/>
          <w:sz w:val="20"/>
        </w:rPr>
        <w:t> </w:t>
      </w:r>
    </w:p>
    <w:bookmarkStart w:id="161" w:name="co_anchor_I3ea43ff696b911ec9f24ec7b211d"/>
    <w:bookmarkStart w:id="162" w:name="co_anchor_I3ea43ff696b911ec9f24ec7b22"/>
    <w:p>
      <w:pPr>
        <w:spacing w:before="600" w:after="0" w:line="275" w:lineRule="atLeast"/>
        <w:jc w:val="center"/>
      </w:pPr>
      <w:r>
        <w:rPr>
          <w:rFonts w:ascii="Times New Roman" w:hAnsi="Times New Roman"/>
          <w:color w:val="000000"/>
          <w:sz w:val="20"/>
        </w:rPr>
        <w:t>II.</w:t>
      </w:r>
    </w:p>
    <w:bookmarkEnd w:id="162"/>
    <w:bookmarkEnd w:id="161"/>
    <w:p>
      <w:pPr>
        <w:spacing w:before="200" w:after="0" w:line="275" w:lineRule="atLeast"/>
        <w:jc w:val="both"/>
      </w:pPr>
      <w:r>
        <w:rPr>
          <w:rFonts w:ascii="Times New Roman" w:hAnsi="Times New Roman"/>
          <w:color w:val="000000"/>
          <w:sz w:val="20"/>
        </w:rPr>
        <w:t>Plaintiffs' sole argument on appeal is that the trial court erred in granting summary judgment in favor of the Town because the contested ordinances effected a taking of the Property in violation of the Takings Clause of the Fifth Amendment. In support of their argument, Plaintiffs contend that the dry sand ocean beach portion of their property is not subject to public trust rights.</w:t>
      </w:r>
    </w:p>
    <w:p>
      <w:pPr>
        <w:spacing w:before="200" w:after="0" w:line="275" w:lineRule="atLeast"/>
        <w:ind w:left="200" w:right="0" w:firstLine="0"/>
        <w:jc w:val="both"/>
      </w:pPr>
      <w:r>
        <w:rPr>
          <w:rFonts w:ascii="Times New Roman" w:hAnsi="Times New Roman"/>
          <w:color w:val="000000"/>
          <w:sz w:val="20"/>
        </w:rPr>
        <w:t xml:space="preserve">Summary judgment is appropriate when “the pleadings, depositions, answers to interrogatories, and admissions on file, together with the affidavits, if any, show that there is no genuine issue as to any material fact and that any party is entitled to a judgment as a matter of law.” </w:t>
      </w:r>
      <w:hyperlink r:id="r266">
        <w:r>
          <w:rPr>
            <w:rFonts w:ascii="Times New Roman" w:hAnsi="Times New Roman"/>
            <w:color w:val="000000"/>
            <w:sz w:val="20"/>
          </w:rPr>
          <w:t>N.C.G.S. § 1A–1, Rule 56(c)</w:t>
        </w:r>
      </w:hyperlink>
      <w:r>
        <w:rPr>
          <w:rFonts w:ascii="Times New Roman" w:hAnsi="Times New Roman"/>
          <w:color w:val="000000"/>
          <w:sz w:val="20"/>
        </w:rPr>
        <w:t xml:space="preserve"> (2013). We review de novo an order granting summary judgment.</w:t>
      </w:r>
    </w:p>
    <w:p>
      <w:pPr>
        <w:spacing w:before="200" w:after="0" w:line="275" w:lineRule="atLeast"/>
        <w:jc w:val="both"/>
      </w:pPr>
      <w:hyperlink r:id="r267">
        <w:r>
          <w:rPr>
            <w:rFonts w:ascii="Times New Roman" w:hAnsi="Times New Roman"/>
            <w:i/>
            <w:color w:val="000000"/>
            <w:sz w:val="20"/>
          </w:rPr>
          <w:t>Falk v. Fannie Mae,</w:t>
        </w:r>
        <w:r>
          <w:rPr>
            <w:rFonts w:ascii="Times New Roman" w:hAnsi="Times New Roman"/>
            <w:color w:val="000000"/>
            <w:sz w:val="20"/>
          </w:rPr>
          <w:t xml:space="preserve"> 367 N.C. 594, 599, 766 S.E.2d 271, 275 (2014)</w:t>
        </w:r>
      </w:hyperlink>
      <w:r>
        <w:rPr>
          <w:rFonts w:ascii="Times New Roman" w:hAnsi="Times New Roman"/>
          <w:color w:val="000000"/>
          <w:sz w:val="20"/>
        </w:rPr>
        <w:t xml:space="preserve"> (citation omitted). We affirm the ruling of the trial court.</w:t>
      </w:r>
    </w:p>
    <w:p>
      <w:pPr>
        <w:spacing w:before="0" w:after="0" w:line="275" w:lineRule="atLeast"/>
        <w:jc w:val="both"/>
      </w:pPr>
      <w:r>
        <w:rPr>
          <w:rFonts w:ascii="Times New Roman" w:hAnsi="Times New Roman"/>
          <w:color w:val="000000"/>
          <w:sz w:val="20"/>
        </w:rPr>
        <w:t> </w:t>
      </w:r>
    </w:p>
    <w:bookmarkStart w:id="163" w:name="co_anchor_I3ea43ff796b911ec9f24ec7b211d"/>
    <w:bookmarkStart w:id="164" w:name="co_anchor_I3ea43ff796b911ec9f24ec7b22"/>
    <w:p>
      <w:pPr>
        <w:spacing w:before="600" w:after="0" w:line="275" w:lineRule="atLeast"/>
        <w:jc w:val="center"/>
      </w:pPr>
      <w:bookmarkStart w:id="165" w:name="co_pp_sp_573_87_1"/>
      <w:r>
        <w:rPr>
          <w:rFonts w:ascii="Times New Roman" w:hAnsi="Times New Roman"/>
          <w:b/>
          <w:color w:val="000000"/>
          <w:sz w:val="20"/>
        </w:rPr>
        <w:t>*87</w:t>
      </w:r>
      <w:bookmarkEnd w:id="165"/>
      <w:r>
        <w:rPr>
          <w:rFonts w:ascii="Times New Roman" w:hAnsi="Times New Roman"/>
          <w:color w:val="000000"/>
          <w:sz w:val="20"/>
        </w:rPr>
        <w:t xml:space="preserve"> III.</w:t>
      </w:r>
    </w:p>
    <w:bookmarkEnd w:id="164"/>
    <w:bookmarkEnd w:id="163"/>
    <w:p>
      <w:pPr>
        <w:spacing w:before="200" w:after="0" w:line="275" w:lineRule="atLeast"/>
        <w:jc w:val="both"/>
      </w:pPr>
      <w:r>
        <w:rPr>
          <w:rFonts w:ascii="Times New Roman" w:hAnsi="Times New Roman"/>
          <w:color w:val="000000"/>
          <w:sz w:val="20"/>
        </w:rPr>
        <w:t>Plaintiffs first argue that privately owned dry sand beaches in North Carolina are not subject to the public trust doctrine. We disagree.</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32037766719_1">
        <w:r>
          <w:rPr>
            <w:rFonts w:ascii="Times New Roman" w:hAnsi="Times New Roman"/>
            <w:b/>
            <w:color w:val="000000"/>
            <w:sz w:val="20"/>
            <w:bdr w:val="none" w:space="2"/>
            <w:vertAlign w:val="superscript"/>
          </w:rPr>
          <w:t>[3]</w:t>
        </w:r>
      </w:hyperlink>
      <w:bookmarkStart w:id="166" w:name="co_anchor_B32037766719_1"/>
      <w:bookmarkEnd w:id="166"/>
      <w:r>
        <w:rPr>
          <w:rFonts w:ascii="Times New Roman" w:hAnsi="Times New Roman"/>
          <w:color w:val="000000"/>
          <w:sz w:val="20"/>
        </w:rPr>
        <w:t xml:space="preserve"> </w:t>
      </w:r>
      <w:hyperlink w:anchor="co_anchor_F42037766719_1">
        <w:r>
          <w:rPr>
            <w:rFonts w:ascii="Times New Roman" w:hAnsi="Times New Roman"/>
            <w:b/>
            <w:color w:val="000000"/>
            <w:sz w:val="20"/>
            <w:bdr w:val="none" w:space="2"/>
            <w:vertAlign w:val="superscript"/>
          </w:rPr>
          <w:t>[4]</w:t>
        </w:r>
      </w:hyperlink>
      <w:bookmarkStart w:id="167" w:name="co_anchor_B42037766719_1"/>
      <w:bookmarkEnd w:id="167"/>
      <w:r>
        <w:rPr>
          <w:rFonts w:ascii="Times New Roman" w:hAnsi="Times New Roman"/>
          <w:color w:val="000000"/>
          <w:sz w:val="20"/>
        </w:rPr>
        <w:t xml:space="preserve"> </w:t>
      </w:r>
      <w:hyperlink w:anchor="co_anchor_F52037766719_1">
        <w:r>
          <w:rPr>
            <w:rFonts w:ascii="Times New Roman" w:hAnsi="Times New Roman"/>
            <w:b/>
            <w:color w:val="000000"/>
            <w:sz w:val="20"/>
            <w:bdr w:val="none" w:space="2"/>
            <w:vertAlign w:val="superscript"/>
          </w:rPr>
          <w:t>[5]</w:t>
        </w:r>
      </w:hyperlink>
      <w:bookmarkStart w:id="168" w:name="co_anchor_B52037766719_1"/>
      <w:bookmarkEnd w:id="168"/>
      <w:r>
        <w:rPr>
          <w:rFonts w:ascii="Times New Roman" w:hAnsi="Times New Roman"/>
          <w:color w:val="000000"/>
          <w:sz w:val="20"/>
        </w:rPr>
        <w:t xml:space="preserve"> </w:t>
      </w:r>
      <w:hyperlink w:anchor="co_anchor_F62037766719_1">
        <w:r>
          <w:rPr>
            <w:rFonts w:ascii="Times New Roman" w:hAnsi="Times New Roman"/>
            <w:b/>
            <w:color w:val="000000"/>
            <w:sz w:val="20"/>
            <w:bdr w:val="none" w:space="2"/>
            <w:vertAlign w:val="superscript"/>
          </w:rPr>
          <w:t>[6]</w:t>
        </w:r>
      </w:hyperlink>
      <w:bookmarkStart w:id="169" w:name="co_anchor_B62037766719_1"/>
      <w:bookmarkEnd w:id="169"/>
      <w:r>
        <w:rPr>
          <w:rFonts w:ascii="Times New Roman" w:hAnsi="Times New Roman"/>
          <w:color w:val="000000"/>
          <w:sz w:val="20"/>
        </w:rPr>
        <w:t xml:space="preserve"> </w:t>
      </w:r>
      <w:hyperlink w:anchor="co_anchor_F72037766719_1">
        <w:r>
          <w:rPr>
            <w:rFonts w:ascii="Times New Roman" w:hAnsi="Times New Roman"/>
            <w:b/>
            <w:color w:val="000000"/>
            <w:sz w:val="20"/>
            <w:bdr w:val="none" w:space="2"/>
            <w:vertAlign w:val="superscript"/>
          </w:rPr>
          <w:t>[7]</w:t>
        </w:r>
      </w:hyperlink>
      <w:bookmarkStart w:id="170" w:name="co_anchor_B72037766719_1"/>
      <w:bookmarkEnd w:id="170"/>
      <w:r>
        <w:rPr>
          <w:rFonts w:ascii="Times New Roman" w:hAnsi="Times New Roman"/>
          <w:color w:val="000000"/>
          <w:sz w:val="20"/>
        </w:rPr>
        <w:t xml:space="preserve"> Our Supreme Court has noted that “the law involving the public trust doctrine has been recognized ... as having become unnecessarily complex and at times conflicting.” </w:t>
      </w:r>
      <w:hyperlink r:id="r268">
        <w:r>
          <w:rPr>
            <w:rFonts w:ascii="Times New Roman" w:hAnsi="Times New Roman"/>
            <w:i/>
            <w:color w:val="000000"/>
            <w:sz w:val="20"/>
          </w:rPr>
          <w:t>Gwathmey v. State of North Carolina,</w:t>
        </w:r>
        <w:r>
          <w:rPr>
            <w:rFonts w:ascii="Times New Roman" w:hAnsi="Times New Roman"/>
            <w:color w:val="000000"/>
            <w:sz w:val="20"/>
          </w:rPr>
          <w:t xml:space="preserve"> 342 N.C. 287, 311, 464 S.E.2d 674, 688 (1995)</w:t>
        </w:r>
      </w:hyperlink>
      <w:r>
        <w:rPr>
          <w:rFonts w:ascii="Times New Roman" w:hAnsi="Times New Roman"/>
          <w:color w:val="000000"/>
          <w:sz w:val="20"/>
        </w:rPr>
        <w:t xml:space="preserve">. The public trust doctrine is a creation of common law. </w:t>
      </w:r>
      <w:hyperlink r:id="r269">
        <w:r>
          <w:rPr>
            <w:rFonts w:ascii="Times New Roman" w:hAnsi="Times New Roman"/>
            <w:i/>
            <w:color w:val="000000"/>
            <w:sz w:val="20"/>
          </w:rPr>
          <w:t>Fabrikant,</w:t>
        </w:r>
        <w:r>
          <w:rPr>
            <w:rFonts w:ascii="Times New Roman" w:hAnsi="Times New Roman"/>
            <w:color w:val="000000"/>
            <w:sz w:val="20"/>
          </w:rPr>
          <w:t xml:space="preserve"> 174 N.C.App. at 41, 621 S.E.2d at 27</w:t>
        </w:r>
      </w:hyperlink>
      <w:r>
        <w:rPr>
          <w:rFonts w:ascii="Times New Roman" w:hAnsi="Times New Roman"/>
          <w:color w:val="000000"/>
          <w:sz w:val="20"/>
        </w:rPr>
        <w:t>. Our General Assembly has codified recognition of the continuing legal relevance of common law in the State:</w:t>
      </w:r>
    </w:p>
    <w:p>
      <w:pPr>
        <w:spacing w:before="200" w:after="0" w:line="275" w:lineRule="atLeast"/>
        <w:ind w:left="200" w:right="0" w:firstLine="0"/>
        <w:jc w:val="both"/>
      </w:pPr>
      <w:hyperlink r:id="r270">
        <w:r>
          <w:rPr>
            <w:rFonts w:ascii="Times New Roman" w:hAnsi="Times New Roman"/>
            <w:color w:val="000000"/>
            <w:sz w:val="20"/>
          </w:rPr>
          <w:t>N.C.G.S. § 4–1</w:t>
        </w:r>
      </w:hyperlink>
      <w:r>
        <w:rPr>
          <w:rFonts w:ascii="Times New Roman" w:hAnsi="Times New Roman"/>
          <w:color w:val="000000"/>
          <w:sz w:val="20"/>
        </w:rPr>
        <w:t xml:space="preserve"> provides:</w:t>
      </w:r>
    </w:p>
    <w:p>
      <w:pPr>
        <w:spacing w:before="200" w:after="0" w:line="275" w:lineRule="atLeast"/>
        <w:ind w:left="200" w:right="0" w:firstLine="0"/>
        <w:jc w:val="both"/>
      </w:pPr>
      <w:r>
        <w:rPr>
          <w:rFonts w:ascii="Times New Roman" w:hAnsi="Times New Roman"/>
          <w:color w:val="000000"/>
          <w:sz w:val="20"/>
        </w:rPr>
        <w:t>All such parts of the common law as were heretofore in force and use within this State, or so much of the common law as is not destructive of, or repugnant to, or inconsistent with, the freedom and independence of this State and the form of government therein established, and which has not been otherwise provided for in whole or in part, not abrogated, repealed, or become obsolete, are hereby declared to be in full force within this State.</w:t>
      </w:r>
    </w:p>
    <w:p>
      <w:pPr>
        <w:spacing w:before="200" w:after="0" w:line="275" w:lineRule="atLeast"/>
        <w:jc w:val="both"/>
      </w:pPr>
      <w:hyperlink r:id="r271">
        <w:r>
          <w:rPr>
            <w:rFonts w:ascii="Times New Roman" w:hAnsi="Times New Roman"/>
            <w:i/>
            <w:color w:val="000000"/>
            <w:sz w:val="20"/>
          </w:rPr>
          <w:t>Gwathmey,</w:t>
        </w:r>
        <w:r>
          <w:rPr>
            <w:rFonts w:ascii="Times New Roman" w:hAnsi="Times New Roman"/>
            <w:color w:val="000000"/>
            <w:sz w:val="20"/>
          </w:rPr>
          <w:t xml:space="preserve"> 342 N.C. at 295–96, 464 S.E.2d at 679</w:t>
        </w:r>
      </w:hyperlink>
      <w:r>
        <w:rPr>
          <w:rFonts w:ascii="Times New Roman" w:hAnsi="Times New Roman"/>
          <w:color w:val="000000"/>
          <w:sz w:val="20"/>
        </w:rPr>
        <w:t>.</w:t>
      </w:r>
    </w:p>
    <w:p>
      <w:pPr>
        <w:spacing w:before="200" w:after="0" w:line="275" w:lineRule="atLeast"/>
        <w:ind w:left="480" w:right="480" w:firstLine="0"/>
        <w:jc w:val="both"/>
      </w:pPr>
      <w:r>
        <w:rPr>
          <w:rFonts w:ascii="Times New Roman" w:hAnsi="Times New Roman"/>
          <w:color w:val="000000"/>
          <w:sz w:val="20"/>
        </w:rPr>
        <w:t xml:space="preserve">[T]he “common law” to be applied in North Carolina is the common law of England to the extent it was in force and use within this State at the time of the Declaration of Independence; is not otherwise contrary to the independence of this State or the form of government established therefor; and is not abrogated, repealed, or obsolete. </w:t>
      </w:r>
      <w:hyperlink r:id="r272">
        <w:r>
          <w:rPr>
            <w:rFonts w:ascii="Times New Roman" w:hAnsi="Times New Roman"/>
            <w:color w:val="000000"/>
            <w:sz w:val="20"/>
          </w:rPr>
          <w:t>N.C.G.S. § 4–1</w:t>
        </w:r>
      </w:hyperlink>
      <w:r>
        <w:rPr>
          <w:rFonts w:ascii="Times New Roman" w:hAnsi="Times New Roman"/>
          <w:color w:val="000000"/>
          <w:sz w:val="20"/>
        </w:rPr>
        <w:t xml:space="preserve">. Further, much of the common law that is in force by virtue of </w:t>
      </w:r>
      <w:hyperlink r:id="r273">
        <w:r>
          <w:rPr>
            <w:rFonts w:ascii="Times New Roman" w:hAnsi="Times New Roman"/>
            <w:color w:val="000000"/>
            <w:sz w:val="20"/>
          </w:rPr>
          <w:t>N.C.G.S. § 4–1</w:t>
        </w:r>
      </w:hyperlink>
      <w:r>
        <w:rPr>
          <w:rFonts w:ascii="Times New Roman" w:hAnsi="Times New Roman"/>
          <w:color w:val="000000"/>
          <w:sz w:val="20"/>
        </w:rPr>
        <w:t xml:space="preserve"> </w:t>
      </w:r>
      <w:r>
        <w:rPr>
          <w:rFonts w:ascii="Times New Roman" w:hAnsi="Times New Roman"/>
          <w:i/>
          <w:color w:val="000000"/>
          <w:sz w:val="20"/>
        </w:rPr>
        <w:t>may be modified or repealed by the General Assembly,</w:t>
      </w:r>
      <w:r>
        <w:rPr>
          <w:rFonts w:ascii="Times New Roman" w:hAnsi="Times New Roman"/>
          <w:color w:val="000000"/>
          <w:sz w:val="20"/>
        </w:rPr>
        <w:t xml:space="preserve"> except that any parts of the common law which are incorporated in our Constitution may be modified only by proper constitutional amendment.</w:t>
      </w:r>
    </w:p>
    <w:p>
      <w:pPr>
        <w:spacing w:before="200" w:after="0" w:line="275" w:lineRule="atLeast"/>
        <w:jc w:val="both"/>
      </w:pPr>
      <w:hyperlink r:id="r274">
        <w:r>
          <w:rPr>
            <w:rFonts w:ascii="Times New Roman" w:hAnsi="Times New Roman"/>
            <w:i/>
            <w:color w:val="000000"/>
            <w:sz w:val="20"/>
          </w:rPr>
          <w:t>Id.</w:t>
        </w:r>
        <w:r>
          <w:rPr>
            <w:rFonts w:ascii="Times New Roman" w:hAnsi="Times New Roman"/>
            <w:color w:val="000000"/>
            <w:sz w:val="20"/>
          </w:rPr>
          <w:t xml:space="preserve"> at 296, 464 S.E.2d at 679</w:t>
        </w:r>
      </w:hyperlink>
      <w:r>
        <w:rPr>
          <w:rFonts w:ascii="Times New Roman" w:hAnsi="Times New Roman"/>
          <w:color w:val="000000"/>
          <w:sz w:val="20"/>
        </w:rPr>
        <w:t xml:space="preserve"> (emphasis added); </w:t>
      </w:r>
      <w:r>
        <w:rPr>
          <w:rFonts w:ascii="Times New Roman" w:hAnsi="Times New Roman"/>
          <w:i/>
          <w:color w:val="000000"/>
          <w:sz w:val="20"/>
        </w:rPr>
        <w:t xml:space="preserve">see also </w:t>
      </w:r>
      <w:hyperlink r:id="r275">
        <w:r>
          <w:rPr>
            <w:rFonts w:ascii="Times New Roman" w:hAnsi="Times New Roman"/>
            <w:color w:val="000000"/>
            <w:sz w:val="30"/>
          </w:rPr>
          <w:drawing>
            <wp:inline>
              <wp:extent cx="161925" cy="161925"/>
              <wp:docPr id="71" name="Picture 2"/>
              <a:graphic>
                <a:graphicData uri="http://schemas.openxmlformats.org/drawingml/2006/picture">
                  <p:pic>
                    <p:nvPicPr>
                      <p:cNvPr id="72" name="Picture 2"/>
                      <p:cNvPicPr/>
                    </p:nvPicPr>
                    <p:blipFill>
                      <a:blip r:embed="r261"/>
                      <a:srcRect/>
                      <a:stretch>
                        <a:fillRect/>
                      </a:stretch>
                    </p:blipFill>
                    <p:spPr>
                      <a:xfrm>
                        <a:off x="0" y="0"/>
                        <a:ext cx="161925" cy="161925"/>
                      </a:xfrm>
                      <a:prstGeom prst="rect"/>
                    </p:spPr>
                  </p:pic>
                </a:graphicData>
              </a:graphic>
            </wp:inline>
          </w:drawing>
        </w:r>
      </w:hyperlink>
      <w:hyperlink r:id="r276">
        <w:r>
          <w:rPr>
            <w:rFonts w:ascii="Times New Roman" w:hAnsi="Times New Roman"/>
            <w:i/>
            <w:color w:val="000000"/>
            <w:sz w:val="20"/>
          </w:rPr>
          <w:t>Shively v. Bowlby,</w:t>
        </w:r>
        <w:r>
          <w:rPr>
            <w:rFonts w:ascii="Times New Roman" w:hAnsi="Times New Roman"/>
            <w:color w:val="000000"/>
            <w:sz w:val="20"/>
          </w:rPr>
          <w:t xml:space="preserve"> 152 U.S. 1, 14, 14 S.Ct. 548, 553, 38 L.Ed. 331, 337 (1894)</w:t>
        </w:r>
      </w:hyperlink>
      <w:r>
        <w:rPr>
          <w:rFonts w:ascii="Times New Roman" w:hAnsi="Times New Roman"/>
          <w:color w:val="000000"/>
          <w:sz w:val="20"/>
        </w:rPr>
        <w:t xml:space="preserve"> (“The common law of England upon this subject, at the time of the emigration of our ancestors, is the law of this country, except so far as it has been modified by the charters, constitutions, statutes, or usages of the several colonies and states, or by the constitution and laws of the United States.”). </w:t>
      </w:r>
      <w:bookmarkStart w:id="171" w:name="co_pp_sp_573_88_1"/>
      <w:r>
        <w:rPr>
          <w:rFonts w:ascii="Times New Roman" w:hAnsi="Times New Roman"/>
          <w:b/>
          <w:color w:val="000000"/>
          <w:sz w:val="20"/>
        </w:rPr>
        <w:t>*88</w:t>
      </w:r>
      <w:bookmarkEnd w:id="171"/>
      <w:r>
        <w:rPr>
          <w:rFonts w:ascii="Times New Roman" w:hAnsi="Times New Roman"/>
          <w:color w:val="000000"/>
          <w:sz w:val="20"/>
        </w:rPr>
        <w:t xml:space="preserve"> The General Assembly has the power to make or amend laws so long as those laws do not offend the constitutions of our State or the United States. As our Supreme Court has recognized:</w:t>
      </w:r>
    </w:p>
    <w:p>
      <w:pPr>
        <w:spacing w:before="200" w:after="0" w:line="275" w:lineRule="atLeast"/>
        <w:ind w:left="200" w:right="0" w:firstLine="0"/>
        <w:jc w:val="both"/>
      </w:pPr>
      <w:r>
        <w:rPr>
          <w:rFonts w:ascii="Times New Roman" w:hAnsi="Times New Roman"/>
          <w:color w:val="000000"/>
          <w:sz w:val="20"/>
        </w:rPr>
        <w:t xml:space="preserve">“(U)nder our Constitution, the General Assembly, so far as that instrument is concerned, is possessed of full legislative powers unless restrained by express constitutional provision or necessary implication </w:t>
      </w:r>
      <w:bookmarkStart w:id="172" w:name="co_pp_sp_711_194_1"/>
      <w:r>
        <w:rPr>
          <w:rFonts w:ascii="Times New Roman" w:hAnsi="Times New Roman"/>
          <w:b/>
          <w:color w:val="000000"/>
          <w:sz w:val="20"/>
        </w:rPr>
        <w:t>**194</w:t>
      </w:r>
      <w:bookmarkEnd w:id="172"/>
      <w:r>
        <w:rPr>
          <w:rFonts w:ascii="Times New Roman" w:hAnsi="Times New Roman"/>
          <w:color w:val="000000"/>
          <w:sz w:val="20"/>
        </w:rPr>
        <w:t xml:space="preserve"> therefrom.” Absent such constitutional restraint, questions as to public policy are for legislative determination. When the constitutionality of a statute is challenged, “every presumption is to be indulged in favor of its validity.”</w:t>
      </w:r>
    </w:p>
    <w:p>
      <w:pPr>
        <w:spacing w:before="200" w:after="0" w:line="275" w:lineRule="atLeast"/>
        <w:jc w:val="both"/>
      </w:pPr>
      <w:hyperlink r:id="r277">
        <w:r>
          <w:rPr>
            <w:rFonts w:ascii="Times New Roman" w:hAnsi="Times New Roman"/>
            <w:i/>
            <w:color w:val="000000"/>
            <w:sz w:val="20"/>
          </w:rPr>
          <w:t>Martin v. Housing Corp.,</w:t>
        </w:r>
        <w:r>
          <w:rPr>
            <w:rFonts w:ascii="Times New Roman" w:hAnsi="Times New Roman"/>
            <w:color w:val="000000"/>
            <w:sz w:val="20"/>
          </w:rPr>
          <w:t xml:space="preserve"> 277 N.C. 29, 41, 175 S.E.2d 665, 671 (1970)</w:t>
        </w:r>
      </w:hyperlink>
      <w:r>
        <w:rPr>
          <w:rFonts w:ascii="Times New Roman" w:hAnsi="Times New Roman"/>
          <w:color w:val="000000"/>
          <w:sz w:val="20"/>
        </w:rPr>
        <w:t xml:space="preserve"> (citations omitted).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82037766719_1">
        <w:r>
          <w:rPr>
            <w:rFonts w:ascii="Times New Roman" w:hAnsi="Times New Roman"/>
            <w:b/>
            <w:color w:val="000000"/>
            <w:sz w:val="20"/>
            <w:bdr w:val="none" w:space="2"/>
            <w:vertAlign w:val="superscript"/>
          </w:rPr>
          <w:t>[8]</w:t>
        </w:r>
      </w:hyperlink>
      <w:bookmarkStart w:id="173" w:name="co_anchor_B82037766719_1"/>
      <w:bookmarkEnd w:id="173"/>
      <w:r>
        <w:rPr>
          <w:rFonts w:ascii="Times New Roman" w:hAnsi="Times New Roman"/>
          <w:color w:val="000000"/>
          <w:sz w:val="20"/>
        </w:rPr>
        <w:t xml:space="preserve"> This Court has recognized both public trust lands and public trust </w:t>
      </w:r>
      <w:r>
        <w:rPr>
          <w:rFonts w:ascii="Times New Roman" w:hAnsi="Times New Roman"/>
          <w:i/>
          <w:color w:val="000000"/>
          <w:sz w:val="20"/>
        </w:rPr>
        <w:t>rights</w:t>
      </w:r>
      <w:r>
        <w:rPr>
          <w:rFonts w:ascii="Times New Roman" w:hAnsi="Times New Roman"/>
          <w:color w:val="000000"/>
          <w:sz w:val="20"/>
        </w:rPr>
        <w:t xml:space="preserve"> as codified by our General Assembly:</w:t>
      </w:r>
    </w:p>
    <w:p>
      <w:pPr>
        <w:spacing w:before="200" w:after="0" w:line="275" w:lineRule="atLeast"/>
        <w:ind w:left="200" w:right="0" w:firstLine="0"/>
        <w:jc w:val="both"/>
      </w:pPr>
      <w:r>
        <w:rPr>
          <w:rFonts w:ascii="Times New Roman" w:hAnsi="Times New Roman"/>
          <w:color w:val="000000"/>
          <w:sz w:val="20"/>
        </w:rPr>
        <w:t xml:space="preserve">The public trust doctrine is a common law principle providing that certain land associated with bodies of water is held in trust by the State for the benefit of the public. As this Court has held, “public trust rights are ‘those rights held in trust by the State for the use and benefit of the people of the State in common. .... They include, but are not limited to, the right to navigate, swim, hunt, fish and enjoy all recreational activities in the watercourses of the State and the right to freely use and enjoy the State's ocean and estuarine beaches and public access to the beaches.’ ” </w:t>
      </w:r>
      <w:hyperlink r:id="r278">
        <w:r>
          <w:rPr>
            <w:rFonts w:ascii="Times New Roman" w:hAnsi="Times New Roman"/>
            <w:i/>
            <w:color w:val="000000"/>
            <w:sz w:val="20"/>
          </w:rPr>
          <w:t>Friends of Hatteras Island Nat'l Historic Maritime Forest Land Trust for Pres., Inc. v. Coastal Res. Comm'n,</w:t>
        </w:r>
        <w:r>
          <w:rPr>
            <w:rFonts w:ascii="Times New Roman" w:hAnsi="Times New Roman"/>
            <w:color w:val="000000"/>
            <w:sz w:val="20"/>
          </w:rPr>
          <w:t xml:space="preserve"> 117 N.C.App. 556, 574, 452 S.E.2d 337, 348 (1995)</w:t>
        </w:r>
      </w:hyperlink>
      <w:r>
        <w:rPr>
          <w:rFonts w:ascii="Times New Roman" w:hAnsi="Times New Roman"/>
          <w:color w:val="000000"/>
          <w:sz w:val="20"/>
        </w:rPr>
        <w:t xml:space="preserve"> (emphasis omitted) (quoting </w:t>
      </w:r>
      <w:hyperlink r:id="r279">
        <w:r>
          <w:rPr>
            <w:rFonts w:ascii="Times New Roman" w:hAnsi="Times New Roman"/>
            <w:color w:val="000000"/>
            <w:sz w:val="20"/>
          </w:rPr>
          <w:t>N.C. Gen.Stat. § 1–45.1 (1994)</w:t>
        </w:r>
      </w:hyperlink>
      <w:r>
        <w:rPr>
          <w:rFonts w:ascii="Times New Roman" w:hAnsi="Times New Roman"/>
          <w:color w:val="000000"/>
          <w:sz w:val="20"/>
        </w:rPr>
        <w:t>).</w:t>
      </w:r>
    </w:p>
    <w:p>
      <w:pPr>
        <w:spacing w:before="200" w:after="0" w:line="275" w:lineRule="atLeast"/>
        <w:jc w:val="both"/>
      </w:pPr>
      <w:hyperlink r:id="r280">
        <w:r>
          <w:rPr>
            <w:rFonts w:ascii="Times New Roman" w:hAnsi="Times New Roman"/>
            <w:i/>
            <w:color w:val="000000"/>
            <w:sz w:val="20"/>
          </w:rPr>
          <w:t>Fabrikant,</w:t>
        </w:r>
        <w:r>
          <w:rPr>
            <w:rFonts w:ascii="Times New Roman" w:hAnsi="Times New Roman"/>
            <w:color w:val="000000"/>
            <w:sz w:val="20"/>
          </w:rPr>
          <w:t xml:space="preserve"> 174 N.C.App. at 41, 621 S.E.2d at 27</w:t>
        </w:r>
      </w:hyperlink>
      <w:r>
        <w:rPr>
          <w:rFonts w:ascii="Times New Roman" w:hAnsi="Times New Roman"/>
          <w:color w:val="000000"/>
          <w:sz w:val="20"/>
        </w:rPr>
        <w:t xml:space="preserve"> (citation omitted). Public trust rights are associated with public trust lands, but are not inextricably tied to ownership of these lands. For example, the General Assembly may convey ownership of public trust land to a private party, but will be considered to have retained public trust rights in that land unless specifically relinquished in the transferring legislation by “the clearest and most express terms.” </w:t>
      </w:r>
      <w:hyperlink r:id="r281">
        <w:r>
          <w:rPr>
            <w:rFonts w:ascii="Times New Roman" w:hAnsi="Times New Roman"/>
            <w:i/>
            <w:color w:val="000000"/>
            <w:sz w:val="20"/>
          </w:rPr>
          <w:t>Gwathmey,</w:t>
        </w:r>
        <w:r>
          <w:rPr>
            <w:rFonts w:ascii="Times New Roman" w:hAnsi="Times New Roman"/>
            <w:color w:val="000000"/>
            <w:sz w:val="20"/>
          </w:rPr>
          <w:t xml:space="preserve"> 342 N.C. at 304, 464 S.E.2d at 684</w:t>
        </w:r>
      </w:hyperlink>
      <w:r>
        <w:rPr>
          <w:rFonts w:ascii="Times New Roman" w:hAnsi="Times New Roman"/>
          <w:color w:val="000000"/>
          <w:sz w:val="20"/>
        </w:rPr>
        <w:t>. Public trust rights are also attached to public trust resources which, according to our General Assembly, may include both public and private lands:</w:t>
      </w:r>
    </w:p>
    <w:p>
      <w:pPr>
        <w:spacing w:before="200" w:after="0" w:line="275" w:lineRule="atLeast"/>
        <w:ind w:left="480" w:right="480" w:firstLine="0"/>
        <w:jc w:val="both"/>
      </w:pPr>
      <w:bookmarkStart w:id="174" w:name="co_pp_sp_573_89_1"/>
      <w:r>
        <w:rPr>
          <w:rFonts w:ascii="Times New Roman" w:hAnsi="Times New Roman"/>
          <w:b/>
          <w:color w:val="000000"/>
          <w:sz w:val="20"/>
        </w:rPr>
        <w:t>*89</w:t>
      </w:r>
      <w:bookmarkEnd w:id="174"/>
      <w:r>
        <w:rPr>
          <w:rFonts w:ascii="Times New Roman" w:hAnsi="Times New Roman"/>
          <w:color w:val="000000"/>
          <w:sz w:val="20"/>
        </w:rPr>
        <w:t xml:space="preserve"> “public trust resources” means land and water areas, </w:t>
      </w:r>
      <w:r>
        <w:rPr>
          <w:rFonts w:ascii="Times New Roman" w:hAnsi="Times New Roman"/>
          <w:i/>
          <w:color w:val="000000"/>
          <w:sz w:val="20"/>
        </w:rPr>
        <w:t>both public and private,</w:t>
      </w:r>
      <w:r>
        <w:rPr>
          <w:rFonts w:ascii="Times New Roman" w:hAnsi="Times New Roman"/>
          <w:color w:val="000000"/>
          <w:sz w:val="20"/>
        </w:rPr>
        <w:t xml:space="preserve"> subject to public trust rights as that term is defined in </w:t>
      </w:r>
      <w:hyperlink r:id="r282">
        <w:r>
          <w:rPr>
            <w:rFonts w:ascii="Times New Roman" w:hAnsi="Times New Roman"/>
            <w:color w:val="000000"/>
            <w:sz w:val="20"/>
          </w:rPr>
          <w:t>G.S. 1–45.1</w:t>
        </w:r>
      </w:hyperlink>
      <w:r>
        <w:rPr>
          <w:rFonts w:ascii="Times New Roman" w:hAnsi="Times New Roman"/>
          <w:color w:val="000000"/>
          <w:sz w:val="20"/>
        </w:rPr>
        <w:t>.</w:t>
      </w:r>
    </w:p>
    <w:p>
      <w:pPr>
        <w:spacing w:before="200" w:after="0" w:line="275" w:lineRule="atLeast"/>
        <w:jc w:val="both"/>
      </w:pPr>
      <w:hyperlink r:id="r283">
        <w:r>
          <w:rPr>
            <w:rFonts w:ascii="Times New Roman" w:hAnsi="Times New Roman"/>
            <w:color w:val="000000"/>
            <w:sz w:val="20"/>
          </w:rPr>
          <w:t>N.C. Gen.Stat. § 113–131(e) (2013)</w:t>
        </w:r>
      </w:hyperlink>
      <w:r>
        <w:rPr>
          <w:rFonts w:ascii="Times New Roman" w:hAnsi="Times New Roman"/>
          <w:color w:val="000000"/>
          <w:sz w:val="20"/>
        </w:rPr>
        <w:t xml:space="preserve"> (emphasis added). As noted above, </w:t>
      </w:r>
      <w:hyperlink r:id="r284">
        <w:r>
          <w:rPr>
            <w:rFonts w:ascii="Times New Roman" w:hAnsi="Times New Roman"/>
            <w:color w:val="000000"/>
            <w:sz w:val="20"/>
          </w:rPr>
          <w:t>N.C. Gen.Stat. § 1–45.1</w:t>
        </w:r>
      </w:hyperlink>
      <w:r>
        <w:rPr>
          <w:rFonts w:ascii="Times New Roman" w:hAnsi="Times New Roman"/>
          <w:color w:val="000000"/>
          <w:sz w:val="20"/>
        </w:rPr>
        <w:t xml:space="preserve"> defined public trust rights as including the “right to freely use and enjoy the State's ocean and estuarine beaches and public access to the beaches.” </w:t>
      </w:r>
      <w:hyperlink r:id="r285">
        <w:r>
          <w:rPr>
            <w:rFonts w:ascii="Times New Roman" w:hAnsi="Times New Roman"/>
            <w:i/>
            <w:color w:val="000000"/>
            <w:sz w:val="20"/>
          </w:rPr>
          <w:t>Fabrikant,</w:t>
        </w:r>
        <w:r>
          <w:rPr>
            <w:rFonts w:ascii="Times New Roman" w:hAnsi="Times New Roman"/>
            <w:color w:val="000000"/>
            <w:sz w:val="20"/>
          </w:rPr>
          <w:t xml:space="preserve"> 174 N.C.App. at 41, 621 S.E.2d at 27</w:t>
        </w:r>
      </w:hyperlink>
      <w:r>
        <w:rPr>
          <w:rFonts w:ascii="Times New Roman" w:hAnsi="Times New Roman"/>
          <w:color w:val="000000"/>
          <w:sz w:val="20"/>
        </w:rPr>
        <w:t xml:space="preserve"> (citation and quotation marks omitted). This Court has adopted the </w:t>
      </w:r>
      <w:hyperlink r:id="r286">
        <w:r>
          <w:rPr>
            <w:rFonts w:ascii="Times New Roman" w:hAnsi="Times New Roman"/>
            <w:color w:val="000000"/>
            <w:sz w:val="20"/>
          </w:rPr>
          <w:t>N.C. Gen.Stat. § 1–45.1</w:t>
        </w:r>
      </w:hyperlink>
      <w:r>
        <w:rPr>
          <w:rFonts w:ascii="Times New Roman" w:hAnsi="Times New Roman"/>
          <w:color w:val="000000"/>
          <w:sz w:val="20"/>
        </w:rPr>
        <w:t xml:space="preserve"> definition of public trust rights. </w:t>
      </w:r>
      <w:r>
        <w:rPr>
          <w:rFonts w:ascii="Times New Roman" w:hAnsi="Times New Roman"/>
          <w:i/>
          <w:color w:val="000000"/>
          <w:sz w:val="20"/>
        </w:rPr>
        <w:t>Id.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Concerning “ocean beaches,” the General Assembly has found:</w:t>
      </w:r>
    </w:p>
    <w:p>
      <w:pPr>
        <w:spacing w:before="200" w:after="0" w:line="275" w:lineRule="atLeast"/>
        <w:ind w:left="480" w:right="480" w:firstLine="0"/>
        <w:jc w:val="both"/>
      </w:pPr>
      <w:r>
        <w:rPr>
          <w:rFonts w:ascii="Times New Roman" w:hAnsi="Times New Roman"/>
          <w:color w:val="000000"/>
          <w:sz w:val="20"/>
        </w:rPr>
        <w:t>The public has traditionally fully enjoyed the State's beaches and coastal waters and public access to and use of the beaches and coastal waters. The beaches provide a recreational resource of great importance to North Carolina and its citizens and this makes a significant contribution to the economic well-being of the State. The General Assembly finds that the beaches and coastal waters are resources of statewide significance and have been customarily freely used and enjoyed by people throughout the State.</w:t>
      </w:r>
    </w:p>
    <w:p>
      <w:pPr>
        <w:spacing w:before="200" w:after="0" w:line="275" w:lineRule="atLeast"/>
        <w:jc w:val="both"/>
      </w:pPr>
      <w:hyperlink r:id="r287">
        <w:r>
          <w:rPr>
            <w:rFonts w:ascii="Times New Roman" w:hAnsi="Times New Roman"/>
            <w:color w:val="000000"/>
            <w:sz w:val="20"/>
          </w:rPr>
          <w:t>N.C. Gen.Stat. § 113A–134.1(b) (2013)</w:t>
        </w:r>
      </w:hyperlink>
      <w:r>
        <w:rPr>
          <w:rFonts w:ascii="Times New Roman" w:hAnsi="Times New Roman"/>
          <w:color w:val="000000"/>
          <w:sz w:val="20"/>
        </w:rPr>
        <w:t xml:space="preserve">. The General Assembly considers access to, and use of, ocean beaches to be a public trust right. </w:t>
      </w:r>
      <w:hyperlink r:id="r288">
        <w:r>
          <w:rPr>
            <w:rFonts w:ascii="Times New Roman" w:hAnsi="Times New Roman"/>
            <w:color w:val="000000"/>
            <w:sz w:val="20"/>
          </w:rPr>
          <w:t>N.C. Gen.Stat. § 1–45.1</w:t>
        </w:r>
      </w:hyperlink>
      <w:r>
        <w:rPr>
          <w:rFonts w:ascii="Times New Roman" w:hAnsi="Times New Roman"/>
          <w:color w:val="000000"/>
          <w:sz w:val="20"/>
        </w:rPr>
        <w:t xml:space="preserve">; </w:t>
      </w:r>
      <w:hyperlink r:id="r289">
        <w:r>
          <w:rPr>
            <w:rFonts w:ascii="Times New Roman" w:hAnsi="Times New Roman"/>
            <w:color w:val="000000"/>
            <w:sz w:val="20"/>
          </w:rPr>
          <w:t>N.C. Gen.Stat. § 113A–134.2 (2013)</w:t>
        </w:r>
      </w:hyperlink>
      <w:r>
        <w:rPr>
          <w:rFonts w:ascii="Times New Roman" w:hAnsi="Times New Roman"/>
          <w:color w:val="000000"/>
          <w:sz w:val="20"/>
        </w:rPr>
        <w:t xml:space="preserve">. This Court has indicated its agreement. </w:t>
      </w:r>
      <w:hyperlink r:id="r290">
        <w:r>
          <w:rPr>
            <w:rFonts w:ascii="Times New Roman" w:hAnsi="Times New Roman"/>
            <w:i/>
            <w:color w:val="000000"/>
            <w:sz w:val="20"/>
          </w:rPr>
          <w:t>Fabrikant,</w:t>
        </w:r>
        <w:r>
          <w:rPr>
            <w:rFonts w:ascii="Times New Roman" w:hAnsi="Times New Roman"/>
            <w:color w:val="000000"/>
            <w:sz w:val="20"/>
          </w:rPr>
          <w:t xml:space="preserve"> 174 N.C.App. at 41, 621 S.E.2d at 27</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r:id="r291">
        <w:r>
          <w:rPr>
            <w:rFonts w:ascii="Times New Roman" w:hAnsi="Times New Roman"/>
            <w:color w:val="000000"/>
            <w:sz w:val="20"/>
          </w:rPr>
          <w:t>N.C. Gen.Stat. § 77–20(e)</w:t>
        </w:r>
      </w:hyperlink>
      <w:r>
        <w:rPr>
          <w:rFonts w:ascii="Times New Roman" w:hAnsi="Times New Roman"/>
          <w:color w:val="000000"/>
          <w:sz w:val="20"/>
        </w:rPr>
        <w:t xml:space="preserve"> defines “ocean beaches” as follows:</w:t>
      </w:r>
    </w:p>
    <w:p>
      <w:pPr>
        <w:spacing w:before="200" w:after="0" w:line="275" w:lineRule="atLeast"/>
        <w:ind w:left="480" w:right="480" w:firstLine="0"/>
        <w:jc w:val="both"/>
      </w:pPr>
      <w:r>
        <w:rPr>
          <w:rFonts w:ascii="Times New Roman" w:hAnsi="Times New Roman"/>
          <w:color w:val="000000"/>
          <w:sz w:val="20"/>
        </w:rPr>
        <w:t xml:space="preserve">“[O]cean beaches” means the area adjacent to the ocean and ocean inlets that is </w:t>
      </w:r>
      <w:r>
        <w:rPr>
          <w:rFonts w:ascii="Times New Roman" w:hAnsi="Times New Roman"/>
          <w:i/>
          <w:color w:val="000000"/>
          <w:sz w:val="20"/>
        </w:rPr>
        <w:t>subject to public trust rights.</w:t>
      </w:r>
      <w:r>
        <w:rPr>
          <w:rFonts w:ascii="Times New Roman" w:hAnsi="Times New Roman"/>
          <w:color w:val="000000"/>
          <w:sz w:val="20"/>
        </w:rPr>
        <w:t xml:space="preserve"> This area is in constant flux due to the action of wind, waves, tides, and storms and </w:t>
      </w:r>
      <w:r>
        <w:rPr>
          <w:rFonts w:ascii="Times New Roman" w:hAnsi="Times New Roman"/>
          <w:i/>
          <w:color w:val="000000"/>
          <w:sz w:val="20"/>
        </w:rPr>
        <w:t>includes the wet sand area of the beach that is subject to regular flooding by tides and the dry sand area of the beach that is subject to occasional flooding by tides,</w:t>
      </w:r>
      <w:r>
        <w:rPr>
          <w:rFonts w:ascii="Times New Roman" w:hAnsi="Times New Roman"/>
          <w:color w:val="000000"/>
          <w:sz w:val="20"/>
        </w:rPr>
        <w:t xml:space="preserve"> including wind tides other than those resulting from a hurricane or tropical storm. The landward extent of the ocean beaches is established by the common law as interpreted and applied by the courts of this State. Natural indicators of the landward extent of the ocean beaches include, but are not limited to, the first line of stable, natural vegetation; the toe of the frontal dune; and the storm trash line.</w:t>
      </w:r>
    </w:p>
    <w:p>
      <w:pPr>
        <w:spacing w:before="200" w:after="0" w:line="275" w:lineRule="atLeast"/>
        <w:jc w:val="both"/>
      </w:pPr>
      <w:bookmarkStart w:id="175" w:name="co_pp_sp_711_195_1"/>
      <w:r>
        <w:rPr>
          <w:rFonts w:ascii="Times New Roman" w:hAnsi="Times New Roman"/>
          <w:b/>
          <w:color w:val="000000"/>
          <w:sz w:val="20"/>
        </w:rPr>
        <w:t>**195</w:t>
      </w:r>
      <w:bookmarkEnd w:id="175"/>
      <w:r>
        <w:rPr>
          <w:rFonts w:ascii="Times New Roman" w:hAnsi="Times New Roman"/>
          <w:color w:val="000000"/>
          <w:sz w:val="20"/>
        </w:rPr>
        <w:t xml:space="preserve"> </w:t>
      </w:r>
      <w:bookmarkStart w:id="176" w:name="co_pp_sp_573_90_1"/>
      <w:r>
        <w:rPr>
          <w:rFonts w:ascii="Times New Roman" w:hAnsi="Times New Roman"/>
          <w:b/>
          <w:color w:val="000000"/>
          <w:sz w:val="20"/>
        </w:rPr>
        <w:t>*90</w:t>
      </w:r>
      <w:bookmarkEnd w:id="176"/>
      <w:r>
        <w:rPr>
          <w:rFonts w:ascii="Times New Roman" w:hAnsi="Times New Roman"/>
          <w:color w:val="000000"/>
          <w:sz w:val="20"/>
        </w:rPr>
        <w:t xml:space="preserve"> </w:t>
      </w:r>
      <w:hyperlink r:id="r292">
        <w:r>
          <w:rPr>
            <w:rFonts w:ascii="Times New Roman" w:hAnsi="Times New Roman"/>
            <w:color w:val="000000"/>
            <w:sz w:val="20"/>
          </w:rPr>
          <w:t>N.C. Gen.Stat. § 77–20(e)</w:t>
        </w:r>
      </w:hyperlink>
      <w:r>
        <w:rPr>
          <w:rFonts w:ascii="Times New Roman" w:hAnsi="Times New Roman"/>
          <w:color w:val="000000"/>
          <w:sz w:val="20"/>
        </w:rPr>
        <w:t xml:space="preserve"> (emphasis added). Having attempted to define “ocean beaches,” </w:t>
      </w:r>
      <w:hyperlink r:id="r293">
        <w:r>
          <w:rPr>
            <w:rFonts w:ascii="Times New Roman" w:hAnsi="Times New Roman"/>
            <w:color w:val="000000"/>
            <w:sz w:val="20"/>
          </w:rPr>
          <w:t>N.C. Gen.Stat. § 77–20(d)</w:t>
        </w:r>
      </w:hyperlink>
      <w:r>
        <w:rPr>
          <w:rFonts w:ascii="Times New Roman" w:hAnsi="Times New Roman"/>
          <w:color w:val="000000"/>
          <w:sz w:val="20"/>
        </w:rPr>
        <w:t xml:space="preserve"> further states the position of the General Assembly that the public trust portions of North Carolina ocean beaches include the dry sand portions of those beaches:</w:t>
      </w:r>
    </w:p>
    <w:p>
      <w:pPr>
        <w:spacing w:before="200" w:after="0" w:line="275" w:lineRule="atLeast"/>
        <w:ind w:left="480" w:right="480" w:firstLine="0"/>
        <w:jc w:val="both"/>
      </w:pPr>
      <w:r>
        <w:rPr>
          <w:rFonts w:ascii="Times New Roman" w:hAnsi="Times New Roman"/>
          <w:color w:val="000000"/>
          <w:sz w:val="20"/>
        </w:rPr>
        <w:t xml:space="preserve">The public having made frequent, uninterrupted, and unobstructed use of the </w:t>
      </w:r>
      <w:r>
        <w:rPr>
          <w:rFonts w:ascii="Times New Roman" w:hAnsi="Times New Roman"/>
          <w:i/>
          <w:color w:val="000000"/>
          <w:sz w:val="20"/>
        </w:rPr>
        <w:t>full width and breadth of the ocean beaches of this State from time immemorial,</w:t>
      </w:r>
      <w:r>
        <w:rPr>
          <w:rFonts w:ascii="Times New Roman" w:hAnsi="Times New Roman"/>
          <w:color w:val="000000"/>
          <w:sz w:val="20"/>
        </w:rPr>
        <w:t xml:space="preserve"> this section shall not be construed to impair the </w:t>
      </w:r>
      <w:r>
        <w:rPr>
          <w:rFonts w:ascii="Times New Roman" w:hAnsi="Times New Roman"/>
          <w:i/>
          <w:color w:val="000000"/>
          <w:sz w:val="20"/>
        </w:rPr>
        <w:t xml:space="preserve">right of the people to the customary free use and enjoyment of the ocean beaches, which rights remain reserved to the people of this State under the common law and are a part of the common heritage of the State recognized by </w:t>
      </w:r>
      <w:hyperlink r:id="r294">
        <w:r>
          <w:rPr>
            <w:rFonts w:ascii="Times New Roman" w:hAnsi="Times New Roman"/>
            <w:i/>
            <w:color w:val="000000"/>
            <w:sz w:val="20"/>
          </w:rPr>
          <w:t>Article XIV, Section 5 of the Constitution of North Carolina</w:t>
        </w:r>
      </w:hyperlink>
      <w:r>
        <w:rPr>
          <w:rFonts w:ascii="Times New Roman" w:hAnsi="Times New Roman"/>
          <w:i/>
          <w:color w:val="000000"/>
          <w:sz w:val="20"/>
        </w:rPr>
        <w:t>. These public trust rights in the ocean beaches are established in the common law as interpreted and applied by the courts of this State.</w:t>
      </w:r>
    </w:p>
    <w:p>
      <w:pPr>
        <w:spacing w:before="200" w:after="0" w:line="275" w:lineRule="atLeast"/>
        <w:jc w:val="both"/>
      </w:pPr>
      <w:hyperlink r:id="r295">
        <w:r>
          <w:rPr>
            <w:rFonts w:ascii="Times New Roman" w:hAnsi="Times New Roman"/>
            <w:color w:val="000000"/>
            <w:sz w:val="20"/>
          </w:rPr>
          <w:t>N.C. Gen.Stat. § 77–20(d)</w:t>
        </w:r>
      </w:hyperlink>
      <w:r>
        <w:rPr>
          <w:rFonts w:ascii="Times New Roman" w:hAnsi="Times New Roman"/>
          <w:color w:val="000000"/>
          <w:sz w:val="20"/>
        </w:rPr>
        <w:t xml:space="preserve">. </w:t>
      </w:r>
      <w:hyperlink r:id="r296">
        <w:r>
          <w:rPr>
            <w:rFonts w:ascii="Times New Roman" w:hAnsi="Times New Roman"/>
            <w:color w:val="000000"/>
            <w:sz w:val="20"/>
          </w:rPr>
          <w:t>N.C. Gen.Stat. § 77–20</w:t>
        </w:r>
      </w:hyperlink>
      <w:r>
        <w:rPr>
          <w:rFonts w:ascii="Times New Roman" w:hAnsi="Times New Roman"/>
          <w:color w:val="000000"/>
          <w:sz w:val="20"/>
        </w:rPr>
        <w:t xml:space="preserve"> was last amended in 1998, before Plaintiffs purchased the Property.</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Executive Branch, through a 1996 opinion of the Attorney General, also adopted this assessment.</w:t>
      </w:r>
    </w:p>
    <w:p>
      <w:pPr>
        <w:spacing w:before="200" w:after="0" w:line="275" w:lineRule="atLeast"/>
        <w:ind w:left="480" w:right="480" w:firstLine="0"/>
        <w:jc w:val="both"/>
      </w:pPr>
      <w:r>
        <w:rPr>
          <w:rFonts w:ascii="Times New Roman" w:hAnsi="Times New Roman"/>
          <w:color w:val="000000"/>
          <w:sz w:val="20"/>
        </w:rPr>
        <w:t xml:space="preserve">Because the public ownership stops at the high water line, the public must either be in the water or on the dry sand beach when the tide is high. The term “dry sand beach” refers to the flat area of sand seaward of the dunes or bulkhead which is flooded on an irregular basis by storm tides or unusually high tides. </w:t>
      </w:r>
      <w:r>
        <w:rPr>
          <w:rFonts w:ascii="Times New Roman" w:hAnsi="Times New Roman"/>
          <w:i/>
          <w:color w:val="000000"/>
          <w:sz w:val="20"/>
        </w:rPr>
        <w:t>It is an area of private property which the State maintains is impressed with public rights of use under the public trust doctrine and the doctrine of custom or prescription.</w:t>
      </w:r>
    </w:p>
    <w:p>
      <w:pPr>
        <w:spacing w:before="200" w:after="0" w:line="275" w:lineRule="atLeast"/>
        <w:jc w:val="both"/>
      </w:pPr>
      <w:r>
        <w:rPr>
          <w:rFonts w:ascii="Times New Roman" w:hAnsi="Times New Roman"/>
          <w:i/>
          <w:color w:val="000000"/>
          <w:sz w:val="20"/>
        </w:rPr>
        <w:t xml:space="preserve">Opinion of Attorney General Re: Advisory Opinion Ocean Beach Renourishment Projects, </w:t>
      </w:r>
      <w:hyperlink r:id="r297">
        <w:r>
          <w:rPr>
            <w:rFonts w:ascii="Times New Roman" w:hAnsi="Times New Roman"/>
            <w:i/>
            <w:color w:val="000000"/>
            <w:sz w:val="20"/>
          </w:rPr>
          <w:t xml:space="preserve">N.C.G.S. § 146–6(f), </w:t>
        </w:r>
        <w:r>
          <w:rPr>
            <w:rFonts w:ascii="Times New Roman" w:hAnsi="Times New Roman"/>
            <w:color w:val="000000"/>
            <w:sz w:val="20"/>
          </w:rPr>
          <w:t>1996</w:t>
        </w:r>
      </w:hyperlink>
      <w:r>
        <w:rPr>
          <w:rFonts w:ascii="Times New Roman" w:hAnsi="Times New Roman"/>
          <w:color w:val="000000"/>
          <w:sz w:val="20"/>
        </w:rPr>
        <w:t xml:space="preserve"> WL 925134, *2 (Oct. 15, 1996) (“Advisory Opinion”) (emphasis added) (citation omitted); </w:t>
      </w:r>
      <w:r>
        <w:rPr>
          <w:rFonts w:ascii="Times New Roman" w:hAnsi="Times New Roman"/>
          <w:i/>
          <w:color w:val="000000"/>
          <w:sz w:val="20"/>
        </w:rPr>
        <w:t>See also</w:t>
      </w:r>
      <w:r>
        <w:rPr>
          <w:rFonts w:ascii="Times New Roman" w:hAnsi="Times New Roman"/>
          <w:color w:val="000000"/>
          <w:sz w:val="20"/>
        </w:rPr>
        <w:t xml:space="preserve"> </w:t>
      </w:r>
      <w:hyperlink r:id="r298">
        <w:r>
          <w:rPr>
            <w:rFonts w:ascii="Times New Roman" w:hAnsi="Times New Roman"/>
            <w:color w:val="000000"/>
            <w:sz w:val="30"/>
          </w:rPr>
          <w:drawing>
            <wp:inline>
              <wp:extent cx="161925" cy="161925"/>
              <wp:docPr id="73" name="Picture 2"/>
              <a:graphic>
                <a:graphicData uri="http://schemas.openxmlformats.org/drawingml/2006/picture">
                  <p:pic>
                    <p:nvPicPr>
                      <p:cNvPr id="74" name="Picture 2"/>
                      <p:cNvPicPr/>
                    </p:nvPicPr>
                    <p:blipFill>
                      <a:blip r:embed="r261"/>
                      <a:srcRect/>
                      <a:stretch>
                        <a:fillRect/>
                      </a:stretch>
                    </p:blipFill>
                    <p:spPr>
                      <a:xfrm>
                        <a:off x="0" y="0"/>
                        <a:ext cx="161925" cy="161925"/>
                      </a:xfrm>
                      <a:prstGeom prst="rect"/>
                    </p:spPr>
                  </p:pic>
                </a:graphicData>
              </a:graphic>
            </wp:inline>
          </w:drawing>
        </w:r>
      </w:hyperlink>
      <w:hyperlink r:id="r299">
        <w:r>
          <w:rPr>
            <w:rFonts w:ascii="Times New Roman" w:hAnsi="Times New Roman"/>
            <w:color w:val="000000"/>
            <w:sz w:val="20"/>
          </w:rPr>
          <w:t>15A N.C.A.C. 7M.0301 (2015)</w:t>
        </w:r>
      </w:hyperlink>
      <w:r>
        <w:rPr>
          <w:rFonts w:ascii="Times New Roman" w:hAnsi="Times New Roman"/>
          <w:color w:val="000000"/>
          <w:sz w:val="20"/>
        </w:rPr>
        <w:t xml:space="preserve"> (wherein the Department of Environment and Natural Resources expresses a similar view).</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General Assembly has made clear its understanding that at least some portion of privately-owned dry sand beaches are subject to public trust rights. The General Assembly has the power to make this determination through legislation, and thereby modify any prior common law understanding of the geographic limits of these public trust rights. </w:t>
      </w:r>
      <w:hyperlink r:id="r300">
        <w:r>
          <w:rPr>
            <w:rFonts w:ascii="Times New Roman" w:hAnsi="Times New Roman"/>
            <w:i/>
            <w:color w:val="000000"/>
            <w:sz w:val="20"/>
          </w:rPr>
          <w:t>Gwathmey,</w:t>
        </w:r>
        <w:r>
          <w:rPr>
            <w:rFonts w:ascii="Times New Roman" w:hAnsi="Times New Roman"/>
            <w:color w:val="000000"/>
            <w:sz w:val="20"/>
          </w:rPr>
          <w:t xml:space="preserve"> 342 N.C. at 296, 464 S.E.2d at 679</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177" w:name="co_pp_sp_573_91_1"/>
      <w:r>
        <w:rPr>
          <w:rFonts w:ascii="Times New Roman" w:hAnsi="Times New Roman"/>
          <w:b/>
          <w:color w:val="000000"/>
          <w:sz w:val="20"/>
        </w:rPr>
        <w:t>*91</w:t>
      </w:r>
      <w:bookmarkEnd w:id="177"/>
      <w:r>
        <w:rPr>
          <w:rFonts w:ascii="Times New Roman" w:hAnsi="Times New Roman"/>
          <w:color w:val="000000"/>
          <w:sz w:val="20"/>
        </w:rPr>
        <w:t xml:space="preserve"> There is, however, potential ambiguity in the definition of “ocean beaches” provided in </w:t>
      </w:r>
      <w:hyperlink r:id="r301">
        <w:r>
          <w:rPr>
            <w:rFonts w:ascii="Times New Roman" w:hAnsi="Times New Roman"/>
            <w:color w:val="000000"/>
            <w:sz w:val="20"/>
          </w:rPr>
          <w:t>N.C. Gen.Stat. § 77–20(e)</w:t>
        </w:r>
      </w:hyperlink>
      <w:r>
        <w:rPr>
          <w:rFonts w:ascii="Times New Roman" w:hAnsi="Times New Roman"/>
          <w:color w:val="000000"/>
          <w:sz w:val="20"/>
        </w:rPr>
        <w:t>:</w:t>
      </w:r>
    </w:p>
    <w:p>
      <w:pPr>
        <w:spacing w:before="200" w:after="0" w:line="275" w:lineRule="atLeast"/>
        <w:ind w:left="480" w:right="480" w:firstLine="0"/>
        <w:jc w:val="both"/>
      </w:pPr>
      <w:r>
        <w:rPr>
          <w:rFonts w:ascii="Times New Roman" w:hAnsi="Times New Roman"/>
          <w:color w:val="000000"/>
          <w:sz w:val="20"/>
        </w:rPr>
        <w:t>The landward extent of the ocean beaches is established by the common law as interpreted and applied by the courts of this State. Natural indicators of the landward extent of the ocean beaches include, but are not limited to, the first line of stable, natural vegetation; the toe of the frontal dune; and the storm trash line.</w:t>
      </w:r>
    </w:p>
    <w:p>
      <w:pPr>
        <w:spacing w:before="200" w:after="0" w:line="275" w:lineRule="atLeast"/>
        <w:jc w:val="both"/>
      </w:pPr>
      <w:hyperlink r:id="r302">
        <w:r>
          <w:rPr>
            <w:rFonts w:ascii="Times New Roman" w:hAnsi="Times New Roman"/>
            <w:color w:val="000000"/>
            <w:sz w:val="20"/>
          </w:rPr>
          <w:t>N.C. Gen.Stat. § 77–20(e)</w:t>
        </w:r>
      </w:hyperlink>
      <w:r>
        <w:rPr>
          <w:rFonts w:ascii="Times New Roman" w:hAnsi="Times New Roman"/>
          <w:color w:val="000000"/>
          <w:sz w:val="20"/>
        </w:rPr>
        <w:t xml:space="preserve">. A thorough search of the opinions of this Court and our Supreme Court fails to uncover any holding establishing the landward extent of North Carolina's ocean beaches. Further, it is not clear that any North Carolina appellate court has specifically recognized the dry sand portion of our ocean beaches as subject to public trust rights. In </w:t>
      </w:r>
      <w:r>
        <w:rPr>
          <w:rFonts w:ascii="Times New Roman" w:hAnsi="Times New Roman"/>
          <w:i/>
          <w:color w:val="000000"/>
          <w:sz w:val="20"/>
        </w:rPr>
        <w:t>Concerned Citizens,</w:t>
      </w:r>
      <w:r>
        <w:rPr>
          <w:rFonts w:ascii="Times New Roman" w:hAnsi="Times New Roman"/>
          <w:color w:val="000000"/>
          <w:sz w:val="20"/>
        </w:rPr>
        <w:t xml:space="preserve"> this Court, in </w:t>
      </w:r>
      <w:r>
        <w:rPr>
          <w:rFonts w:ascii="Times New Roman" w:hAnsi="Times New Roman"/>
          <w:i/>
          <w:color w:val="000000"/>
          <w:sz w:val="20"/>
        </w:rPr>
        <w:t>dicta,</w:t>
      </w:r>
      <w:r>
        <w:rPr>
          <w:rFonts w:ascii="Times New Roman" w:hAnsi="Times New Roman"/>
          <w:color w:val="000000"/>
          <w:sz w:val="20"/>
        </w:rPr>
        <w:t xml:space="preserve"> discussed the public trust doctrine relative to privately owned property in the following manner:</w:t>
      </w:r>
    </w:p>
    <w:p>
      <w:pPr>
        <w:spacing w:before="200" w:after="0" w:line="275" w:lineRule="atLeast"/>
        <w:ind w:left="480" w:right="480" w:firstLine="0"/>
        <w:jc w:val="both"/>
      </w:pPr>
      <w:r>
        <w:rPr>
          <w:rFonts w:ascii="Times New Roman" w:hAnsi="Times New Roman"/>
          <w:color w:val="000000"/>
          <w:sz w:val="20"/>
        </w:rPr>
        <w:t>Finally, we note that in its joint brief plaintiffs and plaintiff-intervenor rely heavily on the “public trust doctrine.” They argue that holding our State's beaches in trust for the use and enjoyment of all our citizens would be meaningless without securing public access to the beaches. However, plaintiffs cite no North Carolina case where the public trust doctrine is used to acquire additional rights for the public generally at the expense of private property owners. We are not persuaded that we should extend the public trust doctrine to deprive individual property owners of some portion of their property rights without compensation.</w:t>
      </w:r>
    </w:p>
    <w:p>
      <w:pPr>
        <w:spacing w:before="200" w:after="0" w:line="275" w:lineRule="atLeast"/>
        <w:jc w:val="both"/>
      </w:pPr>
      <w:hyperlink r:id="r303">
        <w:r>
          <w:rPr>
            <w:rFonts w:ascii="Times New Roman" w:hAnsi="Times New Roman"/>
            <w:color w:val="000000"/>
            <w:sz w:val="30"/>
          </w:rPr>
          <w:drawing>
            <wp:inline>
              <wp:extent cx="161925" cy="161925"/>
              <wp:docPr id="75" name="Picture 3"/>
              <a:graphic>
                <a:graphicData uri="http://schemas.openxmlformats.org/drawingml/2006/picture">
                  <p:pic>
                    <p:nvPicPr>
                      <p:cNvPr id="76" name="Picture 3"/>
                      <p:cNvPicPr/>
                    </p:nvPicPr>
                    <p:blipFill>
                      <a:blip r:embed="r307"/>
                      <a:srcRect/>
                      <a:stretch>
                        <a:fillRect/>
                      </a:stretch>
                    </p:blipFill>
                    <p:spPr>
                      <a:xfrm>
                        <a:off x="0" y="0"/>
                        <a:ext cx="161925" cy="161925"/>
                      </a:xfrm>
                      <a:prstGeom prst="rect"/>
                    </p:spPr>
                  </p:pic>
                </a:graphicData>
              </a:graphic>
            </wp:inline>
          </w:drawing>
        </w:r>
      </w:hyperlink>
      <w:hyperlink r:id="r304">
        <w:r>
          <w:rPr>
            <w:rFonts w:ascii="Times New Roman" w:hAnsi="Times New Roman"/>
            <w:i/>
            <w:color w:val="000000"/>
            <w:sz w:val="20"/>
          </w:rPr>
          <w:t>Concerned Citizens v. Holden Beach Enterprises,</w:t>
        </w:r>
        <w:r>
          <w:rPr>
            <w:rFonts w:ascii="Times New Roman" w:hAnsi="Times New Roman"/>
            <w:color w:val="000000"/>
            <w:sz w:val="20"/>
          </w:rPr>
          <w:t xml:space="preserve"> 95 N.C.App. 38, 46, 381 S.E.2d 810, 815 (1989)</w:t>
        </w:r>
      </w:hyperlink>
      <w:r>
        <w:rPr>
          <w:rFonts w:ascii="Times New Roman" w:hAnsi="Times New Roman"/>
          <w:color w:val="000000"/>
          <w:sz w:val="20"/>
        </w:rPr>
        <w:t xml:space="preserve"> (</w:t>
      </w:r>
      <w:r>
        <w:rPr>
          <w:rFonts w:ascii="Times New Roman" w:hAnsi="Times New Roman"/>
          <w:i/>
          <w:color w:val="000000"/>
          <w:sz w:val="20"/>
        </w:rPr>
        <w:t>Concerned Citizens I</w:t>
      </w:r>
      <w:r>
        <w:rPr>
          <w:rFonts w:ascii="Times New Roman" w:hAnsi="Times New Roman"/>
          <w:i/>
          <w:color w:val="000000"/>
          <w:sz w:val="20"/>
        </w:rPr>
        <w:t xml:space="preserve"> </w:t>
      </w:r>
      <w:r>
        <w:rPr>
          <w:rFonts w:ascii="Times New Roman" w:hAnsi="Times New Roman"/>
          <w:color w:val="000000"/>
          <w:sz w:val="20"/>
        </w:rPr>
        <w:t>)</w:t>
      </w:r>
      <w:r>
        <w:rPr>
          <w:rFonts w:ascii="Times New Roman" w:hAnsi="Times New Roman"/>
          <w:i/>
          <w:color w:val="000000"/>
          <w:sz w:val="20"/>
        </w:rPr>
        <w:t xml:space="preserve">, rev'd, </w:t>
      </w:r>
      <w:hyperlink r:id="r305">
        <w:r>
          <w:rPr>
            <w:rFonts w:ascii="Times New Roman" w:hAnsi="Times New Roman"/>
            <w:color w:val="000000"/>
            <w:sz w:val="30"/>
          </w:rPr>
          <w:drawing>
            <wp:inline>
              <wp:extent cx="161925" cy="161925"/>
              <wp:docPr id="77" name="Picture 2"/>
              <a:graphic>
                <a:graphicData uri="http://schemas.openxmlformats.org/drawingml/2006/picture">
                  <p:pic>
                    <p:nvPicPr>
                      <p:cNvPr id="78" name="Picture 2"/>
                      <p:cNvPicPr/>
                    </p:nvPicPr>
                    <p:blipFill>
                      <a:blip r:embed="r261"/>
                      <a:srcRect/>
                      <a:stretch>
                        <a:fillRect/>
                      </a:stretch>
                    </p:blipFill>
                    <p:spPr>
                      <a:xfrm>
                        <a:off x="0" y="0"/>
                        <a:ext cx="161925" cy="161925"/>
                      </a:xfrm>
                      <a:prstGeom prst="rect"/>
                    </p:spPr>
                  </p:pic>
                </a:graphicData>
              </a:graphic>
            </wp:inline>
          </w:drawing>
        </w:r>
      </w:hyperlink>
      <w:hyperlink r:id="r306">
        <w:r>
          <w:rPr>
            <w:rFonts w:ascii="Times New Roman" w:hAnsi="Times New Roman"/>
            <w:i/>
            <w:color w:val="000000"/>
            <w:sz w:val="20"/>
          </w:rPr>
          <w:t>Concerned Citizens v. Holden Beach Enterprises,</w:t>
        </w:r>
        <w:r>
          <w:rPr>
            <w:rFonts w:ascii="Times New Roman" w:hAnsi="Times New Roman"/>
            <w:color w:val="000000"/>
            <w:sz w:val="20"/>
          </w:rPr>
          <w:t xml:space="preserve"> 329 N.C. 37, 404 S.E.2d 677 (1991)</w:t>
        </w:r>
      </w:hyperlink>
      <w:r>
        <w:rPr>
          <w:rFonts w:ascii="Times New Roman" w:hAnsi="Times New Roman"/>
          <w:color w:val="000000"/>
          <w:sz w:val="20"/>
        </w:rPr>
        <w:t xml:space="preserve">. </w:t>
      </w:r>
      <w:bookmarkStart w:id="178" w:name="co_pp_sp_711_196_1"/>
      <w:r>
        <w:rPr>
          <w:rFonts w:ascii="Times New Roman" w:hAnsi="Times New Roman"/>
          <w:b/>
          <w:color w:val="000000"/>
          <w:sz w:val="20"/>
        </w:rPr>
        <w:t>**196</w:t>
      </w:r>
      <w:bookmarkEnd w:id="178"/>
      <w:r>
        <w:rPr>
          <w:rFonts w:ascii="Times New Roman" w:hAnsi="Times New Roman"/>
          <w:color w:val="000000"/>
          <w:sz w:val="20"/>
        </w:rPr>
        <w:t xml:space="preserve"> However, our Supreme Court reversed this Court's opinion in </w:t>
      </w:r>
      <w:r>
        <w:rPr>
          <w:rFonts w:ascii="Times New Roman" w:hAnsi="Times New Roman"/>
          <w:i/>
          <w:color w:val="000000"/>
          <w:sz w:val="20"/>
        </w:rPr>
        <w:t>Concerned Citizens</w:t>
      </w:r>
      <w:r>
        <w:rPr>
          <w:rFonts w:ascii="Times New Roman" w:hAnsi="Times New Roman"/>
          <w:color w:val="000000"/>
          <w:sz w:val="20"/>
        </w:rPr>
        <w:t xml:space="preserve"> on different grounds and expressly disavowed the above </w:t>
      </w:r>
      <w:r>
        <w:rPr>
          <w:rFonts w:ascii="Times New Roman" w:hAnsi="Times New Roman"/>
          <w:i/>
          <w:color w:val="000000"/>
          <w:sz w:val="20"/>
        </w:rPr>
        <w:t>dicta:</w:t>
      </w:r>
    </w:p>
    <w:p>
      <w:pPr>
        <w:spacing w:before="200" w:after="0" w:line="275" w:lineRule="atLeast"/>
        <w:ind w:left="480" w:right="480" w:firstLine="0"/>
        <w:jc w:val="both"/>
      </w:pPr>
      <w:r>
        <w:rPr>
          <w:rFonts w:ascii="Times New Roman" w:hAnsi="Times New Roman"/>
          <w:color w:val="000000"/>
          <w:sz w:val="20"/>
        </w:rPr>
        <w:t xml:space="preserve">We note dicta in the Court of Appeals opinion to the effect that the public trust doctrine will not secure public access to a public beach across the land of a private property owner. </w:t>
      </w:r>
      <w:hyperlink r:id="r308">
        <w:r>
          <w:rPr>
            <w:rFonts w:ascii="Times New Roman" w:hAnsi="Times New Roman"/>
            <w:color w:val="000000"/>
            <w:sz w:val="30"/>
          </w:rPr>
          <w:drawing>
            <wp:inline>
              <wp:extent cx="161925" cy="161925"/>
              <wp:docPr id="79" name="Picture 3"/>
              <a:graphic>
                <a:graphicData uri="http://schemas.openxmlformats.org/drawingml/2006/picture">
                  <p:pic>
                    <p:nvPicPr>
                      <p:cNvPr id="80" name="Picture 3"/>
                      <p:cNvPicPr/>
                    </p:nvPicPr>
                    <p:blipFill>
                      <a:blip r:embed="r307"/>
                      <a:srcRect/>
                      <a:stretch>
                        <a:fillRect/>
                      </a:stretch>
                    </p:blipFill>
                    <p:spPr>
                      <a:xfrm>
                        <a:off x="0" y="0"/>
                        <a:ext cx="161925" cy="161925"/>
                      </a:xfrm>
                      <a:prstGeom prst="rect"/>
                    </p:spPr>
                  </p:pic>
                </a:graphicData>
              </a:graphic>
            </wp:inline>
          </w:drawing>
        </w:r>
      </w:hyperlink>
      <w:hyperlink r:id="r309">
        <w:r>
          <w:rPr>
            <w:rFonts w:ascii="Times New Roman" w:hAnsi="Times New Roman"/>
            <w:i/>
            <w:color w:val="000000"/>
            <w:sz w:val="20"/>
          </w:rPr>
          <w:t>Concerned Citizens v. Holden Beach Enterprises,</w:t>
        </w:r>
        <w:r>
          <w:rPr>
            <w:rFonts w:ascii="Times New Roman" w:hAnsi="Times New Roman"/>
            <w:color w:val="000000"/>
            <w:sz w:val="20"/>
          </w:rPr>
          <w:t xml:space="preserve"> 95 N.C.App. at 46, 381 S.E.2d at 815</w:t>
        </w:r>
      </w:hyperlink>
      <w:r>
        <w:rPr>
          <w:rFonts w:ascii="Times New Roman" w:hAnsi="Times New Roman"/>
          <w:color w:val="000000"/>
          <w:sz w:val="20"/>
        </w:rPr>
        <w:t xml:space="preserve">. As the statement was not necessary to the Court of Appeals opinion, nor is it </w:t>
      </w:r>
      <w:bookmarkStart w:id="179" w:name="co_pp_sp_573_92_1"/>
      <w:r>
        <w:rPr>
          <w:rFonts w:ascii="Times New Roman" w:hAnsi="Times New Roman"/>
          <w:b/>
          <w:color w:val="000000"/>
          <w:sz w:val="20"/>
        </w:rPr>
        <w:t>*92</w:t>
      </w:r>
      <w:bookmarkEnd w:id="179"/>
      <w:r>
        <w:rPr>
          <w:rFonts w:ascii="Times New Roman" w:hAnsi="Times New Roman"/>
          <w:color w:val="000000"/>
          <w:sz w:val="20"/>
        </w:rPr>
        <w:t xml:space="preserve"> clear that in its unqualified form the statement reflects the law of this state, we expressly disavow this comment.</w:t>
      </w:r>
    </w:p>
    <w:p>
      <w:pPr>
        <w:spacing w:before="200" w:after="0" w:line="275" w:lineRule="atLeast"/>
        <w:jc w:val="both"/>
      </w:pPr>
      <w:hyperlink r:id="r310">
        <w:r>
          <w:rPr>
            <w:rFonts w:ascii="Times New Roman" w:hAnsi="Times New Roman"/>
            <w:color w:val="000000"/>
            <w:sz w:val="30"/>
          </w:rPr>
          <w:drawing>
            <wp:inline>
              <wp:extent cx="161925" cy="161925"/>
              <wp:docPr id="81" name="Picture 2"/>
              <a:graphic>
                <a:graphicData uri="http://schemas.openxmlformats.org/drawingml/2006/picture">
                  <p:pic>
                    <p:nvPicPr>
                      <p:cNvPr id="82" name="Picture 2"/>
                      <p:cNvPicPr/>
                    </p:nvPicPr>
                    <p:blipFill>
                      <a:blip r:embed="r261"/>
                      <a:srcRect/>
                      <a:stretch>
                        <a:fillRect/>
                      </a:stretch>
                    </p:blipFill>
                    <p:spPr>
                      <a:xfrm>
                        <a:off x="0" y="0"/>
                        <a:ext cx="161925" cy="161925"/>
                      </a:xfrm>
                      <a:prstGeom prst="rect"/>
                    </p:spPr>
                  </p:pic>
                </a:graphicData>
              </a:graphic>
            </wp:inline>
          </w:drawing>
        </w:r>
      </w:hyperlink>
      <w:hyperlink r:id="r311">
        <w:r>
          <w:rPr>
            <w:rFonts w:ascii="Times New Roman" w:hAnsi="Times New Roman"/>
            <w:i/>
            <w:color w:val="000000"/>
            <w:sz w:val="20"/>
          </w:rPr>
          <w:t>Concerned Citizens v. Holden Beach Enterprises,</w:t>
        </w:r>
        <w:r>
          <w:rPr>
            <w:rFonts w:ascii="Times New Roman" w:hAnsi="Times New Roman"/>
            <w:color w:val="000000"/>
            <w:sz w:val="20"/>
          </w:rPr>
          <w:t xml:space="preserve"> 329 N.C. 37, 55, 404 S.E.2d 677, 688 (1991)</w:t>
        </w:r>
      </w:hyperlink>
      <w:r>
        <w:rPr>
          <w:rFonts w:ascii="Times New Roman" w:hAnsi="Times New Roman"/>
          <w:color w:val="000000"/>
          <w:sz w:val="20"/>
        </w:rPr>
        <w:t xml:space="preserve"> (</w:t>
      </w:r>
      <w:r>
        <w:rPr>
          <w:rFonts w:ascii="Times New Roman" w:hAnsi="Times New Roman"/>
          <w:i/>
          <w:color w:val="000000"/>
          <w:sz w:val="20"/>
        </w:rPr>
        <w:t>Concerned Citizens II</w:t>
      </w:r>
      <w:r>
        <w:rPr>
          <w:rFonts w:ascii="Times New Roman" w:hAnsi="Times New Roman"/>
          <w:color w:val="000000"/>
          <w:sz w:val="20"/>
        </w:rPr>
        <w:t xml:space="preserve"> ).</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92037766719_1">
        <w:r>
          <w:rPr>
            <w:rFonts w:ascii="Times New Roman" w:hAnsi="Times New Roman"/>
            <w:b/>
            <w:color w:val="000000"/>
            <w:sz w:val="20"/>
            <w:bdr w:val="none" w:space="2"/>
            <w:vertAlign w:val="superscript"/>
          </w:rPr>
          <w:t>[9]</w:t>
        </w:r>
      </w:hyperlink>
      <w:bookmarkStart w:id="180" w:name="co_anchor_B92037766719_1"/>
      <w:bookmarkEnd w:id="180"/>
      <w:r>
        <w:rPr>
          <w:rFonts w:ascii="Times New Roman" w:hAnsi="Times New Roman"/>
          <w:color w:val="000000"/>
          <w:sz w:val="20"/>
        </w:rPr>
        <w:t xml:space="preserve"> We acknowledge both the long-standing customary right of access of the public to the dry sand beaches of North Carolina</w:t>
      </w:r>
      <w:bookmarkStart w:id="181" w:name="co_fnRef_B00222037766719_ID0EKVBI_1"/>
      <w:hyperlink w:anchor="co_footnote_B00222037766719_1">
        <w:r>
          <w:rPr>
            <w:rFonts w:ascii="Times New Roman" w:hAnsi="Times New Roman"/>
            <w:color w:val="000000"/>
            <w:sz w:val="16"/>
            <w:vertAlign w:val="superscript"/>
          </w:rPr>
          <w:t>2</w:t>
        </w:r>
      </w:hyperlink>
      <w:bookmarkEnd w:id="181"/>
      <w:r>
        <w:rPr>
          <w:rFonts w:ascii="Times New Roman" w:hAnsi="Times New Roman"/>
          <w:color w:val="000000"/>
          <w:sz w:val="20"/>
        </w:rPr>
        <w:t xml:space="preserve"> as well as current legislation mandating such. </w:t>
      </w:r>
      <w:r>
        <w:rPr>
          <w:rFonts w:ascii="Times New Roman" w:hAnsi="Times New Roman"/>
          <w:i/>
          <w:color w:val="000000"/>
          <w:sz w:val="20"/>
        </w:rPr>
        <w:t>See</w:t>
      </w:r>
      <w:r>
        <w:rPr>
          <w:rFonts w:ascii="Times New Roman" w:hAnsi="Times New Roman"/>
          <w:color w:val="000000"/>
          <w:sz w:val="20"/>
        </w:rPr>
        <w:t xml:space="preserve"> </w:t>
      </w:r>
      <w:hyperlink r:id="r312">
        <w:r>
          <w:rPr>
            <w:rFonts w:ascii="Times New Roman" w:hAnsi="Times New Roman"/>
            <w:color w:val="000000"/>
            <w:sz w:val="20"/>
          </w:rPr>
          <w:t>N.C. Gen.Stat. § 77–20</w:t>
        </w:r>
      </w:hyperlink>
      <w:r>
        <w:rPr>
          <w:rFonts w:ascii="Times New Roman" w:hAnsi="Times New Roman"/>
          <w:color w:val="000000"/>
          <w:sz w:val="20"/>
        </w:rPr>
        <w:t xml:space="preserve">. It is unclear from prior North Carolina appellate opinions whether the common law doctrine of custom is recognized as an independent doctrine in North Carolina, or whether long-standing “custom” has been used to help determine where and how the public trust doctrine might apply in certain circumstances. The General Assembly apparently considers “custom” as a factor in determining the reach of public trust rights in North Carolina. </w:t>
      </w:r>
      <w:r>
        <w:rPr>
          <w:rFonts w:ascii="Times New Roman" w:hAnsi="Times New Roman"/>
          <w:i/>
          <w:color w:val="000000"/>
          <w:sz w:val="20"/>
        </w:rPr>
        <w:t>See</w:t>
      </w:r>
      <w:r>
        <w:rPr>
          <w:rFonts w:ascii="Times New Roman" w:hAnsi="Times New Roman"/>
          <w:color w:val="000000"/>
          <w:sz w:val="20"/>
        </w:rPr>
        <w:t xml:space="preserve"> </w:t>
      </w:r>
      <w:hyperlink r:id="r313">
        <w:r>
          <w:rPr>
            <w:rFonts w:ascii="Times New Roman" w:hAnsi="Times New Roman"/>
            <w:color w:val="000000"/>
            <w:sz w:val="20"/>
          </w:rPr>
          <w:t>N.C. Gen.Stat. § 77–20(d)</w:t>
        </w:r>
      </w:hyperlink>
      <w:r>
        <w:rPr>
          <w:rFonts w:ascii="Times New Roman" w:hAnsi="Times New Roman"/>
          <w:color w:val="000000"/>
          <w:sz w:val="20"/>
        </w:rPr>
        <w:t xml:space="preserve">. Our Attorney General, at least in 1996, was of the opinion that the doctrine of custom operated to preserve public access to North Carolina's dry sand beaches. </w:t>
      </w:r>
      <w:r>
        <w:rPr>
          <w:rFonts w:ascii="Times New Roman" w:hAnsi="Times New Roman"/>
          <w:i/>
          <w:color w:val="000000"/>
          <w:sz w:val="20"/>
        </w:rPr>
        <w:t>Advisory Opinion,</w:t>
      </w:r>
      <w:r>
        <w:rPr>
          <w:rFonts w:ascii="Times New Roman" w:hAnsi="Times New Roman"/>
          <w:color w:val="000000"/>
          <w:sz w:val="20"/>
        </w:rPr>
        <w:t xml:space="preserve"> </w:t>
      </w:r>
      <w:hyperlink r:id="r314">
        <w:r>
          <w:rPr>
            <w:rFonts w:ascii="Times New Roman" w:hAnsi="Times New Roman"/>
            <w:color w:val="000000"/>
            <w:sz w:val="20"/>
          </w:rPr>
          <w:t>1996 WL 925134, *2</w:t>
        </w:r>
      </w:hyperlink>
      <w:r>
        <w:rPr>
          <w:rFonts w:ascii="Times New Roman" w:hAnsi="Times New Roman"/>
          <w:color w:val="000000"/>
          <w:sz w:val="20"/>
        </w:rPr>
        <w:t xml:space="preserve">. In any event, we take notice that public right of access to dry sand beaches in North Carolina is so firmly rooted in the custom and history of North Carolina that it has become a part of the public consciousness. Native-born North Carolinians do not generally question whether the public has the right to move freely between the wet sand and dry sand portions of our ocean beaches. Though some states, such as Plaintiffs' home state of New Jersey, recognize different rights of access to their ocean beaches, no such restrictions have traditionally been practiced in North Carolina. </w:t>
      </w:r>
      <w:r>
        <w:rPr>
          <w:rFonts w:ascii="Times New Roman" w:hAnsi="Times New Roman"/>
          <w:i/>
          <w:color w:val="000000"/>
          <w:sz w:val="20"/>
        </w:rPr>
        <w:t>See</w:t>
      </w:r>
      <w:r>
        <w:rPr>
          <w:rFonts w:ascii="Times New Roman" w:hAnsi="Times New Roman"/>
          <w:color w:val="000000"/>
          <w:sz w:val="20"/>
        </w:rPr>
        <w:t xml:space="preserve"> Kalo, </w:t>
      </w:r>
      <w:hyperlink r:id="r315">
        <w:r>
          <w:rPr>
            <w:rFonts w:ascii="Times New Roman" w:hAnsi="Times New Roman"/>
            <w:i/>
            <w:color w:val="000000"/>
            <w:sz w:val="20"/>
          </w:rPr>
          <w:t>The Changing Face of the Shoreline,</w:t>
        </w:r>
        <w:r>
          <w:rPr>
            <w:rFonts w:ascii="Times New Roman" w:hAnsi="Times New Roman"/>
            <w:color w:val="000000"/>
            <w:sz w:val="20"/>
          </w:rPr>
          <w:t xml:space="preserve"> 78 N.C. L. Rev. at 1876–77</w:t>
        </w:r>
      </w:hyperlink>
      <w:r>
        <w:rPr>
          <w:rFonts w:ascii="Times New Roman" w:hAnsi="Times New Roman"/>
          <w:color w:val="000000"/>
          <w:sz w:val="20"/>
        </w:rPr>
        <w:t xml:space="preserve"> (“[O]ut-of-state buyers came from areas with different customs and legal traditions. Many of these buyers came from states, like New Jersey, where dry sand beaches were regarded as private or largely private. Consequently, many of them brought their expectations of privacy with them to North Carolina. The customs and traditions of North Carolina, however, are not necessarily those of New Jersey, Virginia, or Massachusetts.”).</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02037766719_1">
        <w:r>
          <w:rPr>
            <w:rFonts w:ascii="Times New Roman" w:hAnsi="Times New Roman"/>
            <w:b/>
            <w:color w:val="000000"/>
            <w:sz w:val="20"/>
            <w:bdr w:val="none" w:space="2"/>
            <w:vertAlign w:val="superscript"/>
          </w:rPr>
          <w:t>[10]</w:t>
        </w:r>
      </w:hyperlink>
      <w:bookmarkStart w:id="182" w:name="co_anchor_B102037766719_1"/>
      <w:bookmarkEnd w:id="182"/>
      <w:r>
        <w:rPr>
          <w:rFonts w:ascii="Times New Roman" w:hAnsi="Times New Roman"/>
          <w:color w:val="000000"/>
          <w:sz w:val="20"/>
        </w:rPr>
        <w:t xml:space="preserve"> </w:t>
      </w:r>
      <w:hyperlink r:id="r316">
        <w:r>
          <w:rPr>
            <w:rFonts w:ascii="Times New Roman" w:hAnsi="Times New Roman"/>
            <w:color w:val="000000"/>
            <w:sz w:val="20"/>
          </w:rPr>
          <w:t>N.C. Gen.Stat. § 77–20</w:t>
        </w:r>
      </w:hyperlink>
      <w:r>
        <w:rPr>
          <w:rFonts w:ascii="Times New Roman" w:hAnsi="Times New Roman"/>
          <w:color w:val="000000"/>
          <w:sz w:val="20"/>
        </w:rPr>
        <w:t xml:space="preserve"> establishes that some portion, at least, of privately-owned dry sand beaches are subject to public trust rights. </w:t>
      </w:r>
      <w:bookmarkStart w:id="183" w:name="co_pp_sp_573_93_1"/>
      <w:r>
        <w:rPr>
          <w:rFonts w:ascii="Times New Roman" w:hAnsi="Times New Roman"/>
          <w:b/>
          <w:color w:val="000000"/>
          <w:sz w:val="20"/>
        </w:rPr>
        <w:t>*93</w:t>
      </w:r>
      <w:bookmarkEnd w:id="183"/>
      <w:r>
        <w:rPr>
          <w:rFonts w:ascii="Times New Roman" w:hAnsi="Times New Roman"/>
          <w:color w:val="000000"/>
          <w:sz w:val="20"/>
        </w:rPr>
        <w:t xml:space="preserve"> Lacking further guidance from prior opinions of our appellate courts, we must determine the geographic boundary of public trust rights on privately-owned dry sand beaches. We adopt the test suggested in </w:t>
      </w:r>
      <w:hyperlink r:id="r317">
        <w:r>
          <w:rPr>
            <w:rFonts w:ascii="Times New Roman" w:hAnsi="Times New Roman"/>
            <w:color w:val="000000"/>
            <w:sz w:val="20"/>
          </w:rPr>
          <w:t>N.C. Gen.Stat. § 77–20(e)</w:t>
        </w:r>
      </w:hyperlink>
      <w:r>
        <w:rPr>
          <w:rFonts w:ascii="Times New Roman" w:hAnsi="Times New Roman"/>
          <w:color w:val="000000"/>
          <w:sz w:val="20"/>
        </w:rPr>
        <w:t xml:space="preserve">: “Natural indicators of the landward extent of the ocean beaches include, but are not limited to, the first line of stable, natural vegetation; the toe of the frontal dune; and the storm trash line.” </w:t>
      </w:r>
      <w:r>
        <w:rPr>
          <w:rFonts w:ascii="Times New Roman" w:hAnsi="Times New Roman"/>
          <w:i/>
          <w:color w:val="000000"/>
          <w:sz w:val="20"/>
        </w:rPr>
        <w:t>Id.</w:t>
      </w:r>
      <w:r>
        <w:rPr>
          <w:rFonts w:ascii="Times New Roman" w:hAnsi="Times New Roman"/>
          <w:color w:val="000000"/>
          <w:sz w:val="20"/>
        </w:rPr>
        <w:t xml:space="preserve"> We adopt this test because it most closely reflects what the majority of North Carolinians understand as a “public” beach. </w:t>
      </w:r>
      <w:r>
        <w:rPr>
          <w:rFonts w:ascii="Times New Roman" w:hAnsi="Times New Roman"/>
          <w:i/>
          <w:color w:val="000000"/>
          <w:sz w:val="20"/>
        </w:rPr>
        <w:t>See, e.g.,</w:t>
      </w:r>
      <w:r>
        <w:rPr>
          <w:rFonts w:ascii="Times New Roman" w:hAnsi="Times New Roman"/>
          <w:color w:val="000000"/>
          <w:sz w:val="20"/>
        </w:rPr>
        <w:t xml:space="preserve"> Joseph J. Kalo, </w:t>
      </w:r>
      <w:hyperlink r:id="r318">
        <w:r>
          <w:rPr>
            <w:rFonts w:ascii="Times New Roman" w:hAnsi="Times New Roman"/>
            <w:i/>
            <w:color w:val="000000"/>
            <w:sz w:val="20"/>
          </w:rPr>
          <w:t>The Changing Face of the Shoreline: Public and Private Rights to the Natural and Nourished Dry Sand Beaches of North Carolina,</w:t>
        </w:r>
        <w:r>
          <w:rPr>
            <w:rFonts w:ascii="Times New Roman" w:hAnsi="Times New Roman"/>
            <w:color w:val="000000"/>
            <w:sz w:val="20"/>
          </w:rPr>
          <w:t xml:space="preserve"> 78 N.C. L. Rev. 1869, 1877 (2000)</w:t>
        </w:r>
      </w:hyperlink>
      <w:r>
        <w:rPr>
          <w:rFonts w:ascii="Times New Roman" w:hAnsi="Times New Roman"/>
          <w:color w:val="000000"/>
          <w:sz w:val="20"/>
        </w:rPr>
        <w:t xml:space="preserve"> (“the custom of the dry sand beaches being open to public trust uses has a long history in North Carolina”). We hold that the “ocean beaches” of North Carolina include both the wet sand beaches—generally, but not exclusively, publically </w:t>
      </w:r>
      <w:bookmarkStart w:id="184" w:name="co_pp_sp_711_197_1"/>
      <w:r>
        <w:rPr>
          <w:rFonts w:ascii="Times New Roman" w:hAnsi="Times New Roman"/>
          <w:b/>
          <w:color w:val="000000"/>
          <w:sz w:val="20"/>
        </w:rPr>
        <w:t>**197</w:t>
      </w:r>
      <w:bookmarkEnd w:id="184"/>
      <w:r>
        <w:rPr>
          <w:rFonts w:ascii="Times New Roman" w:hAnsi="Times New Roman"/>
          <w:color w:val="000000"/>
          <w:sz w:val="20"/>
        </w:rPr>
        <w:t xml:space="preserve"> owned—and the dry sand beaches—generally, but not exclusively, privately owned.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12037766719_1">
        <w:r>
          <w:rPr>
            <w:rFonts w:ascii="Times New Roman" w:hAnsi="Times New Roman"/>
            <w:b/>
            <w:color w:val="000000"/>
            <w:sz w:val="20"/>
            <w:bdr w:val="none" w:space="2"/>
            <w:vertAlign w:val="superscript"/>
          </w:rPr>
          <w:t>[11]</w:t>
        </w:r>
      </w:hyperlink>
      <w:bookmarkStart w:id="185" w:name="co_anchor_B112037766719_1"/>
      <w:bookmarkEnd w:id="185"/>
      <w:r>
        <w:rPr>
          <w:rFonts w:ascii="Times New Roman" w:hAnsi="Times New Roman"/>
          <w:color w:val="000000"/>
          <w:sz w:val="20"/>
        </w:rPr>
        <w:t xml:space="preserve"> </w:t>
      </w:r>
      <w:hyperlink w:anchor="co_anchor_F122037766719_1">
        <w:r>
          <w:rPr>
            <w:rFonts w:ascii="Times New Roman" w:hAnsi="Times New Roman"/>
            <w:b/>
            <w:color w:val="000000"/>
            <w:sz w:val="20"/>
            <w:bdr w:val="none" w:space="2"/>
            <w:vertAlign w:val="superscript"/>
          </w:rPr>
          <w:t>[12]</w:t>
        </w:r>
      </w:hyperlink>
      <w:bookmarkStart w:id="186" w:name="co_anchor_B122037766719_1"/>
      <w:bookmarkEnd w:id="186"/>
      <w:r>
        <w:rPr>
          <w:rFonts w:ascii="Times New Roman" w:hAnsi="Times New Roman"/>
          <w:color w:val="000000"/>
          <w:sz w:val="20"/>
        </w:rPr>
        <w:t xml:space="preserve"> For the purposes of </w:t>
      </w:r>
      <w:hyperlink r:id="r319">
        <w:r>
          <w:rPr>
            <w:rFonts w:ascii="Times New Roman" w:hAnsi="Times New Roman"/>
            <w:color w:val="000000"/>
            <w:sz w:val="20"/>
          </w:rPr>
          <w:t>N.C. Gen.Stat. § 77–20</w:t>
        </w:r>
      </w:hyperlink>
      <w:r>
        <w:rPr>
          <w:rFonts w:ascii="Times New Roman" w:hAnsi="Times New Roman"/>
          <w:color w:val="000000"/>
          <w:sz w:val="20"/>
        </w:rPr>
        <w:t xml:space="preserve">, the landward boundary of North Carolina ocean beaches is the discernable reach of the “storm” tide. This boundary represents the extent of semi-regular submersion of land by ocean waters sufficient to prevent the seaward expansion of frontal dunes, or stable, natural vegetation, where such dunes or vegetation exist. Where both frontal dunes and natural vegetation exist, the high water mark shall be the seaward of the two lines. Where no frontal dunes nor stable, natural vegetation exists, the high water mark shall be determined by some other reasonable method, which may involve determination of the “storm trash line” or any other reliable indicator of the mean regular extent of the storm tide. The ocean beaches of North Carolina, as defined in </w:t>
      </w:r>
      <w:hyperlink r:id="r320">
        <w:r>
          <w:rPr>
            <w:rFonts w:ascii="Times New Roman" w:hAnsi="Times New Roman"/>
            <w:color w:val="000000"/>
            <w:sz w:val="20"/>
          </w:rPr>
          <w:t>N.C. Gen.Stat. § 77–20(e)</w:t>
        </w:r>
      </w:hyperlink>
      <w:r>
        <w:rPr>
          <w:rFonts w:ascii="Times New Roman" w:hAnsi="Times New Roman"/>
          <w:color w:val="000000"/>
          <w:sz w:val="20"/>
        </w:rPr>
        <w:t xml:space="preserve"> and this opinion, are subject to public trust rights unless those rights have been expressly abandoned by the State. </w:t>
      </w:r>
      <w:r>
        <w:rPr>
          <w:rFonts w:ascii="Times New Roman" w:hAnsi="Times New Roman"/>
          <w:i/>
          <w:color w:val="000000"/>
          <w:sz w:val="20"/>
        </w:rPr>
        <w:t xml:space="preserve">See </w:t>
      </w:r>
      <w:hyperlink r:id="r321">
        <w:r>
          <w:rPr>
            <w:rFonts w:ascii="Times New Roman" w:hAnsi="Times New Roman"/>
            <w:i/>
            <w:color w:val="000000"/>
            <w:sz w:val="20"/>
          </w:rPr>
          <w:t>Gwathmey,</w:t>
        </w:r>
        <w:r>
          <w:rPr>
            <w:rFonts w:ascii="Times New Roman" w:hAnsi="Times New Roman"/>
            <w:color w:val="000000"/>
            <w:sz w:val="20"/>
          </w:rPr>
          <w:t xml:space="preserve"> 342 N.C. at 304, 464 S.E.2d at 684</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32037766719_1">
        <w:r>
          <w:rPr>
            <w:rFonts w:ascii="Times New Roman" w:hAnsi="Times New Roman"/>
            <w:b/>
            <w:color w:val="000000"/>
            <w:sz w:val="20"/>
            <w:bdr w:val="none" w:space="2"/>
            <w:vertAlign w:val="superscript"/>
          </w:rPr>
          <w:t>[13]</w:t>
        </w:r>
      </w:hyperlink>
      <w:bookmarkStart w:id="187" w:name="co_anchor_B132037766719_1"/>
      <w:bookmarkEnd w:id="187"/>
      <w:r>
        <w:rPr>
          <w:rFonts w:ascii="Times New Roman" w:hAnsi="Times New Roman"/>
          <w:color w:val="000000"/>
          <w:sz w:val="20"/>
        </w:rPr>
        <w:t xml:space="preserve"> </w:t>
      </w:r>
      <w:hyperlink w:anchor="co_anchor_F142037766719_1">
        <w:r>
          <w:rPr>
            <w:rFonts w:ascii="Times New Roman" w:hAnsi="Times New Roman"/>
            <w:b/>
            <w:color w:val="000000"/>
            <w:sz w:val="20"/>
            <w:bdr w:val="none" w:space="2"/>
            <w:vertAlign w:val="superscript"/>
          </w:rPr>
          <w:t>[14]</w:t>
        </w:r>
      </w:hyperlink>
      <w:bookmarkStart w:id="188" w:name="co_anchor_B142037766719_1"/>
      <w:bookmarkEnd w:id="188"/>
      <w:r>
        <w:rPr>
          <w:rFonts w:ascii="Times New Roman" w:hAnsi="Times New Roman"/>
          <w:color w:val="000000"/>
          <w:sz w:val="20"/>
        </w:rPr>
        <w:t xml:space="preserve"> The limits of the public's right to use the public trust dry sand beaches are established through appropriate use of the State's police power. As the United States Supreme Court has stated:</w:t>
      </w:r>
    </w:p>
    <w:p>
      <w:pPr>
        <w:spacing w:before="200" w:after="0" w:line="275" w:lineRule="atLeast"/>
        <w:ind w:left="200" w:right="0" w:firstLine="0"/>
        <w:jc w:val="both"/>
      </w:pPr>
      <w:r>
        <w:rPr>
          <w:rFonts w:ascii="Times New Roman" w:hAnsi="Times New Roman"/>
          <w:color w:val="000000"/>
          <w:sz w:val="20"/>
        </w:rPr>
        <w:t xml:space="preserve">Where the State seeks to sustain regulation that deprives land of all economically beneficial use, we think it may resist compensation only if the logically antecedent inquiry into the nature of the owner's estate shows that the proscribed use interests were not part of his title to begin with. This accords, we think, with our “takings” jurisprudence, which has traditionally been guided by the </w:t>
      </w:r>
      <w:bookmarkStart w:id="189" w:name="co_pp_sp_573_94_1"/>
      <w:r>
        <w:rPr>
          <w:rFonts w:ascii="Times New Roman" w:hAnsi="Times New Roman"/>
          <w:b/>
          <w:color w:val="000000"/>
          <w:sz w:val="20"/>
        </w:rPr>
        <w:t>*94</w:t>
      </w:r>
      <w:bookmarkEnd w:id="189"/>
      <w:r>
        <w:rPr>
          <w:rFonts w:ascii="Times New Roman" w:hAnsi="Times New Roman"/>
          <w:color w:val="000000"/>
          <w:sz w:val="20"/>
        </w:rPr>
        <w:t xml:space="preserve"> understandings of our citizens regarding the content of, and the State's power over, the “bundle of rights” that they acquire when they obtain title to property. It seems to us that the property owner necessarily expects the uses of his property to be restricted, from time to time, by various measures newly enacted by the State in legitimate exercise of its police powers; “[a]s long recognized, some values are enjoyed under an implied limitation and must yield to the police power.”</w:t>
      </w:r>
    </w:p>
    <w:p>
      <w:pPr>
        <w:spacing w:before="200" w:after="0" w:line="275" w:lineRule="atLeast"/>
        <w:jc w:val="both"/>
      </w:pPr>
      <w:hyperlink r:id="r322">
        <w:r>
          <w:rPr>
            <w:rFonts w:ascii="Times New Roman" w:hAnsi="Times New Roman"/>
            <w:color w:val="000000"/>
            <w:sz w:val="30"/>
          </w:rPr>
          <w:drawing>
            <wp:inline>
              <wp:extent cx="161925" cy="161925"/>
              <wp:docPr id="83" name="Picture 2"/>
              <a:graphic>
                <a:graphicData uri="http://schemas.openxmlformats.org/drawingml/2006/picture">
                  <p:pic>
                    <p:nvPicPr>
                      <p:cNvPr id="84" name="Picture 2"/>
                      <p:cNvPicPr/>
                    </p:nvPicPr>
                    <p:blipFill>
                      <a:blip r:embed="r261"/>
                      <a:srcRect/>
                      <a:stretch>
                        <a:fillRect/>
                      </a:stretch>
                    </p:blipFill>
                    <p:spPr>
                      <a:xfrm>
                        <a:off x="0" y="0"/>
                        <a:ext cx="161925" cy="161925"/>
                      </a:xfrm>
                      <a:prstGeom prst="rect"/>
                    </p:spPr>
                  </p:pic>
                </a:graphicData>
              </a:graphic>
            </wp:inline>
          </w:drawing>
        </w:r>
      </w:hyperlink>
      <w:hyperlink r:id="r323">
        <w:r>
          <w:rPr>
            <w:rFonts w:ascii="Times New Roman" w:hAnsi="Times New Roman"/>
            <w:i/>
            <w:color w:val="000000"/>
            <w:sz w:val="20"/>
          </w:rPr>
          <w:t>Lucas v. South Carolina Coastal Council,</w:t>
        </w:r>
        <w:r>
          <w:rPr>
            <w:rFonts w:ascii="Times New Roman" w:hAnsi="Times New Roman"/>
            <w:color w:val="000000"/>
            <w:sz w:val="20"/>
          </w:rPr>
          <w:t xml:space="preserve"> 505 U.S. 1003, 1027, 112 S.Ct. 2886, 2899, 120 L.Ed.2d 798, 820 (1992)</w:t>
        </w:r>
      </w:hyperlink>
      <w:r>
        <w:rPr>
          <w:rFonts w:ascii="Times New Roman" w:hAnsi="Times New Roman"/>
          <w:color w:val="000000"/>
          <w:sz w:val="20"/>
        </w:rPr>
        <w:t xml:space="preserve"> (citations omitted).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right to prevent the public from enjoying the dry sand portion of the Property was never part of the “bundle of rights” purchased by Plaintiffs in 2001. Because Plaintiffs have no right to exclude the public from public trust beaches, those portions of the Ordinances regulating beach driving,</w:t>
      </w:r>
      <w:bookmarkStart w:id="190" w:name="co_fnRef_B00332037766719_ID0EUCCI_1"/>
      <w:hyperlink w:anchor="co_footnote_B00332037766719_1">
        <w:r>
          <w:rPr>
            <w:rFonts w:ascii="Times New Roman" w:hAnsi="Times New Roman"/>
            <w:color w:val="000000"/>
            <w:sz w:val="16"/>
            <w:vertAlign w:val="superscript"/>
          </w:rPr>
          <w:t>3</w:t>
        </w:r>
      </w:hyperlink>
      <w:bookmarkEnd w:id="190"/>
      <w:r>
        <w:rPr>
          <w:rFonts w:ascii="Times New Roman" w:hAnsi="Times New Roman"/>
          <w:color w:val="000000"/>
          <w:sz w:val="20"/>
        </w:rPr>
        <w:t xml:space="preserve"> even if construed as ordinances “allowing” beach driving, cannot effectuate a Fifth Amendment taking.</w:t>
      </w:r>
    </w:p>
    <w:p>
      <w:pPr>
        <w:spacing w:before="0" w:after="0" w:line="275" w:lineRule="atLeast"/>
        <w:jc w:val="both"/>
      </w:pPr>
      <w:r>
        <w:rPr>
          <w:rFonts w:ascii="Times New Roman" w:hAnsi="Times New Roman"/>
          <w:color w:val="000000"/>
          <w:sz w:val="20"/>
        </w:rPr>
        <w:t> </w:t>
      </w:r>
    </w:p>
    <w:bookmarkStart w:id="191" w:name="co_anchor_I3ea43ff896b911ec9f24ec7b211d"/>
    <w:bookmarkStart w:id="192" w:name="co_anchor_I3ea43ff896b911ec9f24ec7b22"/>
    <w:p>
      <w:pPr>
        <w:spacing w:before="600" w:after="0" w:line="275" w:lineRule="atLeast"/>
        <w:jc w:val="center"/>
      </w:pPr>
      <w:r>
        <w:rPr>
          <w:rFonts w:ascii="Times New Roman" w:hAnsi="Times New Roman"/>
          <w:color w:val="000000"/>
          <w:sz w:val="20"/>
        </w:rPr>
        <w:t>IV.</w:t>
      </w:r>
    </w:p>
    <w:bookmarkEnd w:id="192"/>
    <w:bookmarkEnd w:id="191"/>
    <w:p>
      <w:pPr>
        <w:spacing w:before="200" w:after="0" w:line="275" w:lineRule="atLeast"/>
        <w:jc w:val="both"/>
      </w:pPr>
      <w:r>
        <w:rPr>
          <w:rFonts w:ascii="Times New Roman" w:hAnsi="Times New Roman"/>
          <w:color w:val="000000"/>
          <w:sz w:val="20"/>
        </w:rPr>
        <w:t>We must next determine whether the Town, pursuant to public trust rights or otherwise, may enforce ordinances reserving unimpeded access over portions of Plaintiffs' dry sand beach without compensating Plaintiffs. We hold, on these facts, that it may.</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52037766719_1">
        <w:r>
          <w:rPr>
            <w:rFonts w:ascii="Times New Roman" w:hAnsi="Times New Roman"/>
            <w:b/>
            <w:color w:val="000000"/>
            <w:sz w:val="20"/>
            <w:bdr w:val="none" w:space="2"/>
            <w:vertAlign w:val="superscript"/>
          </w:rPr>
          <w:t>[15]</w:t>
        </w:r>
      </w:hyperlink>
      <w:bookmarkStart w:id="193" w:name="co_anchor_B152037766719_1"/>
      <w:bookmarkEnd w:id="193"/>
      <w:r>
        <w:rPr>
          <w:rFonts w:ascii="Times New Roman" w:hAnsi="Times New Roman"/>
          <w:color w:val="000000"/>
          <w:sz w:val="20"/>
        </w:rPr>
        <w:t xml:space="preserve"> </w:t>
      </w:r>
      <w:hyperlink w:anchor="co_anchor_F162037766719_1">
        <w:r>
          <w:rPr>
            <w:rFonts w:ascii="Times New Roman" w:hAnsi="Times New Roman"/>
            <w:b/>
            <w:color w:val="000000"/>
            <w:sz w:val="20"/>
            <w:bdr w:val="none" w:space="2"/>
            <w:vertAlign w:val="superscript"/>
          </w:rPr>
          <w:t>[16]</w:t>
        </w:r>
      </w:hyperlink>
      <w:bookmarkStart w:id="194" w:name="co_anchor_B162037766719_1"/>
      <w:bookmarkEnd w:id="194"/>
      <w:r>
        <w:rPr>
          <w:rFonts w:ascii="Times New Roman" w:hAnsi="Times New Roman"/>
          <w:color w:val="000000"/>
          <w:sz w:val="20"/>
        </w:rPr>
        <w:t xml:space="preserve"> </w:t>
      </w:r>
      <w:hyperlink w:anchor="co_anchor_F172037766719_1">
        <w:r>
          <w:rPr>
            <w:rFonts w:ascii="Times New Roman" w:hAnsi="Times New Roman"/>
            <w:b/>
            <w:color w:val="000000"/>
            <w:sz w:val="20"/>
            <w:bdr w:val="none" w:space="2"/>
            <w:vertAlign w:val="superscript"/>
          </w:rPr>
          <w:t>[17]</w:t>
        </w:r>
      </w:hyperlink>
      <w:bookmarkStart w:id="195" w:name="co_anchor_B172037766719_1"/>
      <w:bookmarkEnd w:id="195"/>
      <w:r>
        <w:rPr>
          <w:rFonts w:ascii="Times New Roman" w:hAnsi="Times New Roman"/>
          <w:color w:val="000000"/>
          <w:sz w:val="20"/>
        </w:rPr>
        <w:t xml:space="preserve"> Public trust rights in Plaintiffs' property are held by the State concurrently with Plaintiffs' rights as property owners. Though the Town may prevent Plaintiffs from denying the public access to the dry sand beach portion of the Property for certain activities, that does not automatically establish that the Town can prevent, regulate, or restrict other specific uses of the Property by Plaintiffs without implicating the Takings Clause of the Fifth Amendment to the United States Constitution:</w:t>
      </w:r>
    </w:p>
    <w:p>
      <w:pPr>
        <w:spacing w:before="200" w:after="0" w:line="275" w:lineRule="atLeast"/>
        <w:ind w:left="200" w:right="0" w:firstLine="0"/>
        <w:jc w:val="both"/>
      </w:pPr>
      <w:r>
        <w:rPr>
          <w:rFonts w:ascii="Times New Roman" w:hAnsi="Times New Roman"/>
          <w:color w:val="000000"/>
          <w:sz w:val="20"/>
        </w:rPr>
        <w:t xml:space="preserve">The Takings Clause—“nor shall private property be taken for public use, without just compensation,” U.S. Const. Amdt. 5—applies as fully to the taking of a landowner's [littoral] rights as it does to the taking of an estate in land. Moreover, though the classic taking is a transfer of property to the State or to another private party by eminent domain, the Takings Clause applies to other state actions </w:t>
      </w:r>
      <w:bookmarkStart w:id="196" w:name="co_pp_sp_573_95_1"/>
      <w:r>
        <w:rPr>
          <w:rFonts w:ascii="Times New Roman" w:hAnsi="Times New Roman"/>
          <w:b/>
          <w:color w:val="000000"/>
          <w:sz w:val="20"/>
        </w:rPr>
        <w:t>*95</w:t>
      </w:r>
      <w:bookmarkEnd w:id="196"/>
      <w:r>
        <w:rPr>
          <w:rFonts w:ascii="Times New Roman" w:hAnsi="Times New Roman"/>
          <w:color w:val="000000"/>
          <w:sz w:val="20"/>
        </w:rPr>
        <w:t xml:space="preserve"> that achieve the same thing. Thus, when the government </w:t>
      </w:r>
      <w:bookmarkStart w:id="197" w:name="co_pp_sp_711_198_1"/>
      <w:r>
        <w:rPr>
          <w:rFonts w:ascii="Times New Roman" w:hAnsi="Times New Roman"/>
          <w:b/>
          <w:color w:val="000000"/>
          <w:sz w:val="20"/>
        </w:rPr>
        <w:t>**198</w:t>
      </w:r>
      <w:bookmarkEnd w:id="197"/>
      <w:r>
        <w:rPr>
          <w:rFonts w:ascii="Times New Roman" w:hAnsi="Times New Roman"/>
          <w:color w:val="000000"/>
          <w:sz w:val="20"/>
        </w:rPr>
        <w:t xml:space="preserve"> uses its own property in such a way that it destroys private property, it has taken that property. Similarly, our doctrine of regulatory takings “aims to identify regulatory actions that are functionally equivalent to the classic taking.”</w:t>
      </w:r>
    </w:p>
    <w:p>
      <w:pPr>
        <w:spacing w:before="200" w:after="0" w:line="275" w:lineRule="atLeast"/>
        <w:jc w:val="both"/>
      </w:pPr>
      <w:hyperlink r:id="r324">
        <w:r>
          <w:rPr>
            <w:rFonts w:ascii="Times New Roman" w:hAnsi="Times New Roman"/>
            <w:color w:val="000000"/>
            <w:sz w:val="30"/>
          </w:rPr>
          <w:drawing>
            <wp:inline>
              <wp:extent cx="161925" cy="161925"/>
              <wp:docPr id="85" name="Picture 2"/>
              <a:graphic>
                <a:graphicData uri="http://schemas.openxmlformats.org/drawingml/2006/picture">
                  <p:pic>
                    <p:nvPicPr>
                      <p:cNvPr id="86" name="Picture 2"/>
                      <p:cNvPicPr/>
                    </p:nvPicPr>
                    <p:blipFill>
                      <a:blip r:embed="r261"/>
                      <a:srcRect/>
                      <a:stretch>
                        <a:fillRect/>
                      </a:stretch>
                    </p:blipFill>
                    <p:spPr>
                      <a:xfrm>
                        <a:off x="0" y="0"/>
                        <a:ext cx="161925" cy="161925"/>
                      </a:xfrm>
                      <a:prstGeom prst="rect"/>
                    </p:spPr>
                  </p:pic>
                </a:graphicData>
              </a:graphic>
            </wp:inline>
          </w:drawing>
        </w:r>
      </w:hyperlink>
      <w:hyperlink r:id="r325">
        <w:r>
          <w:rPr>
            <w:rFonts w:ascii="Times New Roman" w:hAnsi="Times New Roman"/>
            <w:i/>
            <w:color w:val="000000"/>
            <w:sz w:val="20"/>
          </w:rPr>
          <w:t>Stop the Beach,</w:t>
        </w:r>
        <w:r>
          <w:rPr>
            <w:rFonts w:ascii="Times New Roman" w:hAnsi="Times New Roman"/>
            <w:color w:val="000000"/>
            <w:sz w:val="20"/>
          </w:rPr>
          <w:t xml:space="preserve"> 560 U.S. at 713, 130 S.Ct. at 2601, 177 L.Ed.2d at 195</w:t>
        </w:r>
      </w:hyperlink>
      <w:r>
        <w:rPr>
          <w:rFonts w:ascii="Times New Roman" w:hAnsi="Times New Roman"/>
          <w:color w:val="000000"/>
          <w:sz w:val="20"/>
        </w:rPr>
        <w:t xml:space="preserve"> (citations omitted).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82037766719_1">
        <w:r>
          <w:rPr>
            <w:rFonts w:ascii="Times New Roman" w:hAnsi="Times New Roman"/>
            <w:b/>
            <w:color w:val="000000"/>
            <w:sz w:val="20"/>
            <w:bdr w:val="none" w:space="2"/>
            <w:vertAlign w:val="superscript"/>
          </w:rPr>
          <w:t>[18]</w:t>
        </w:r>
      </w:hyperlink>
      <w:bookmarkStart w:id="198" w:name="co_anchor_B182037766719_1"/>
      <w:bookmarkEnd w:id="198"/>
      <w:r>
        <w:rPr>
          <w:rFonts w:ascii="Times New Roman" w:hAnsi="Times New Roman"/>
          <w:color w:val="000000"/>
          <w:sz w:val="20"/>
        </w:rPr>
        <w:t xml:space="preserve"> As Plaintiffs acknowledge: “Takings tests vary depending on whether the challenged imposition is a physical invasion of property or a regulatory restriction on the use of property.” “In </w:t>
      </w:r>
      <w:hyperlink r:id="r326">
        <w:r>
          <w:rPr>
            <w:rFonts w:ascii="Times New Roman" w:hAnsi="Times New Roman"/>
            <w:color w:val="000000"/>
            <w:sz w:val="30"/>
          </w:rPr>
          <w:drawing>
            <wp:inline>
              <wp:extent cx="161925" cy="161925"/>
              <wp:docPr id="87" name="Picture 2"/>
              <a:graphic>
                <a:graphicData uri="http://schemas.openxmlformats.org/drawingml/2006/picture">
                  <p:pic>
                    <p:nvPicPr>
                      <p:cNvPr id="88" name="Picture 2"/>
                      <p:cNvPicPr/>
                    </p:nvPicPr>
                    <p:blipFill>
                      <a:blip r:embed="r261"/>
                      <a:srcRect/>
                      <a:stretch>
                        <a:fillRect/>
                      </a:stretch>
                    </p:blipFill>
                    <p:spPr>
                      <a:xfrm>
                        <a:off x="0" y="0"/>
                        <a:ext cx="161925" cy="161925"/>
                      </a:xfrm>
                      <a:prstGeom prst="rect"/>
                    </p:spPr>
                  </p:pic>
                </a:graphicData>
              </a:graphic>
            </wp:inline>
          </w:drawing>
        </w:r>
      </w:hyperlink>
      <w:hyperlink r:id="r327">
        <w:r>
          <w:rPr>
            <w:rFonts w:ascii="Times New Roman" w:hAnsi="Times New Roman"/>
            <w:i/>
            <w:color w:val="000000"/>
            <w:sz w:val="20"/>
          </w:rPr>
          <w:t>Lucas</w:t>
        </w:r>
        <w:r>
          <w:rPr>
            <w:rFonts w:ascii="Times New Roman" w:hAnsi="Times New Roman"/>
            <w:color w:val="000000"/>
            <w:sz w:val="20"/>
          </w:rPr>
          <w:t xml:space="preserve"> [</w:t>
        </w:r>
        <w:r>
          <w:rPr>
            <w:rFonts w:ascii="Times New Roman" w:hAnsi="Times New Roman"/>
            <w:i/>
            <w:color w:val="000000"/>
            <w:sz w:val="20"/>
          </w:rPr>
          <w:t>v. South Carolina Coastal Council,</w:t>
        </w:r>
        <w:r>
          <w:rPr>
            <w:rFonts w:ascii="Times New Roman" w:hAnsi="Times New Roman"/>
            <w:color w:val="000000"/>
            <w:sz w:val="20"/>
          </w:rPr>
          <w:t xml:space="preserve"> 505 U.S. 1003, 112 S.Ct. 2886, 120 L.Ed.2d 798 (1992)</w:t>
        </w:r>
      </w:hyperlink>
      <w:r>
        <w:rPr>
          <w:rFonts w:ascii="Times New Roman" w:hAnsi="Times New Roman"/>
          <w:color w:val="000000"/>
          <w:sz w:val="20"/>
        </w:rPr>
        <w:t xml:space="preserve"> ], the [United States Supreme] Court established two categories of regulatory action that require a finding of a compensable taking: regulations that compel physical invasions of property and regulations that deny an owner all economically beneficial or productive use of property.” </w:t>
      </w:r>
      <w:hyperlink r:id="r328">
        <w:r>
          <w:rPr>
            <w:rFonts w:ascii="Times New Roman" w:hAnsi="Times New Roman"/>
            <w:i/>
            <w:color w:val="000000"/>
            <w:sz w:val="20"/>
          </w:rPr>
          <w:t>King v. State of North Carolina,</w:t>
        </w:r>
        <w:r>
          <w:rPr>
            <w:rFonts w:ascii="Times New Roman" w:hAnsi="Times New Roman"/>
            <w:color w:val="000000"/>
            <w:sz w:val="20"/>
          </w:rPr>
          <w:t xml:space="preserve"> 125 N.C.App. 379, 385, 481 S.E.2d 330, 333 (1997)</w:t>
        </w:r>
      </w:hyperlink>
      <w:r>
        <w:rPr>
          <w:rFonts w:ascii="Times New Roman" w:hAnsi="Times New Roman"/>
          <w:color w:val="000000"/>
          <w:sz w:val="20"/>
        </w:rPr>
        <w:t xml:space="preserve"> (citation omitted). Plaintiffs argue on appeal that the contested ordinances violate the “physical invasions” prong of </w:t>
      </w:r>
      <w:r>
        <w:rPr>
          <w:rFonts w:ascii="Times New Roman" w:hAnsi="Times New Roman"/>
          <w:i/>
          <w:color w:val="000000"/>
          <w:sz w:val="20"/>
        </w:rPr>
        <w:t>Lucas</w:t>
      </w:r>
      <w:r>
        <w:rPr>
          <w:rFonts w:ascii="Times New Roman" w:hAnsi="Times New Roman"/>
          <w:color w:val="000000"/>
          <w:sz w:val="20"/>
        </w:rPr>
        <w:t xml:space="preserve"> and </w:t>
      </w:r>
      <w:r>
        <w:rPr>
          <w:rFonts w:ascii="Times New Roman" w:hAnsi="Times New Roman"/>
          <w:i/>
          <w:color w:val="000000"/>
          <w:sz w:val="20"/>
        </w:rPr>
        <w:t>King,</w:t>
      </w:r>
      <w:r>
        <w:rPr>
          <w:rFonts w:ascii="Times New Roman" w:hAnsi="Times New Roman"/>
          <w:color w:val="000000"/>
          <w:sz w:val="20"/>
        </w:rPr>
        <w:t xml:space="preserve"> and therefore effect a </w:t>
      </w:r>
      <w:r>
        <w:rPr>
          <w:rFonts w:ascii="Times New Roman" w:hAnsi="Times New Roman"/>
          <w:i/>
          <w:color w:val="000000"/>
          <w:sz w:val="20"/>
        </w:rPr>
        <w:t>per se</w:t>
      </w:r>
      <w:r>
        <w:rPr>
          <w:rFonts w:ascii="Times New Roman" w:hAnsi="Times New Roman"/>
          <w:color w:val="000000"/>
          <w:sz w:val="20"/>
        </w:rPr>
        <w:t xml:space="preserve"> taking. Plaintiffs do not argue that the contested ordinances constitute a regulatory taking.</w:t>
      </w:r>
    </w:p>
    <w:p>
      <w:pPr>
        <w:spacing w:before="0" w:after="0" w:line="275" w:lineRule="atLeast"/>
        <w:jc w:val="both"/>
      </w:pPr>
      <w:r>
        <w:rPr>
          <w:rFonts w:ascii="Times New Roman" w:hAnsi="Times New Roman"/>
          <w:color w:val="000000"/>
          <w:sz w:val="20"/>
        </w:rPr>
        <w:t> </w:t>
      </w:r>
    </w:p>
    <w:bookmarkStart w:id="199" w:name="co_anchor_I3ea43ff996b911ec9f24ec7b211d"/>
    <w:bookmarkStart w:id="200" w:name="co_anchor_I3ea43ff996b911ec9f24ec7b22"/>
    <w:p>
      <w:pPr>
        <w:spacing w:before="600" w:after="0" w:line="275" w:lineRule="atLeast"/>
        <w:jc w:val="center"/>
      </w:pPr>
      <w:r>
        <w:rPr>
          <w:rFonts w:ascii="Times New Roman" w:hAnsi="Times New Roman"/>
          <w:color w:val="000000"/>
          <w:sz w:val="20"/>
        </w:rPr>
        <w:t>A.</w:t>
      </w:r>
    </w:p>
    <w:bookmarkEnd w:id="200"/>
    <w:bookmarkEnd w:id="199"/>
    <w:p>
      <w:pPr>
        <w:spacing w:before="200" w:after="0" w:line="275" w:lineRule="atLeast"/>
        <w:jc w:val="both"/>
      </w:pPr>
      <w:hyperlink w:anchor="co_anchor_F192037766719_1">
        <w:r>
          <w:rPr>
            <w:rFonts w:ascii="Times New Roman" w:hAnsi="Times New Roman"/>
            <w:b/>
            <w:color w:val="000000"/>
            <w:sz w:val="20"/>
            <w:bdr w:val="none" w:space="2"/>
            <w:vertAlign w:val="superscript"/>
          </w:rPr>
          <w:t>[19]</w:t>
        </w:r>
      </w:hyperlink>
      <w:bookmarkStart w:id="201" w:name="co_anchor_B192037766719_1"/>
      <w:bookmarkEnd w:id="201"/>
      <w:r>
        <w:rPr>
          <w:rFonts w:ascii="Times New Roman" w:hAnsi="Times New Roman"/>
          <w:color w:val="000000"/>
          <w:sz w:val="20"/>
        </w:rPr>
        <w:t xml:space="preserve"> Plaintiffs cannot establish that the contested beach driving ordinances</w:t>
      </w:r>
      <w:bookmarkStart w:id="202" w:name="co_fnRef_B00442037766719_ID0ETLCI_1"/>
      <w:hyperlink w:anchor="co_footnote_B00442037766719_1">
        <w:r>
          <w:rPr>
            <w:rFonts w:ascii="Times New Roman" w:hAnsi="Times New Roman"/>
            <w:color w:val="000000"/>
            <w:sz w:val="16"/>
            <w:vertAlign w:val="superscript"/>
          </w:rPr>
          <w:t>4</w:t>
        </w:r>
      </w:hyperlink>
      <w:bookmarkEnd w:id="202"/>
      <w:r>
        <w:rPr>
          <w:rFonts w:ascii="Times New Roman" w:hAnsi="Times New Roman"/>
          <w:color w:val="000000"/>
          <w:sz w:val="20"/>
        </w:rPr>
        <w:t xml:space="preserve"> constitute physical invasion of the Property for purposes of the Takings Clause. The majority of Plaintiffs' argument is predicated on Plaintiffs' contention that the dry sand portion of the Property is not encumbered by public trust rights. We have held that the dry sand portion of the Property is so encumbered. Because public beach driving across the Property is permissible pursuant to public trust rights, regulation of this behavior by the Town does not constitute a “taking.”</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Plaintiffs have never, since they purchased the Property in 2001, had the right to exclude public traffic, whether pedestrian or vehicular, from the public trust dry sand beach portions of the Property. The Town has the authority to both ensure public access to its ocean beaches, and to impose appropriate regulations pursuant to its police power. </w:t>
      </w:r>
      <w:r>
        <w:rPr>
          <w:rFonts w:ascii="Times New Roman" w:hAnsi="Times New Roman"/>
          <w:i/>
          <w:color w:val="000000"/>
          <w:sz w:val="20"/>
        </w:rPr>
        <w:t xml:space="preserve">See </w:t>
      </w:r>
      <w:hyperlink r:id="r329">
        <w:r>
          <w:rPr>
            <w:rFonts w:ascii="Times New Roman" w:hAnsi="Times New Roman"/>
            <w:i/>
            <w:color w:val="000000"/>
            <w:sz w:val="20"/>
          </w:rPr>
          <w:t>Fabrikant,</w:t>
        </w:r>
        <w:r>
          <w:rPr>
            <w:rFonts w:ascii="Times New Roman" w:hAnsi="Times New Roman"/>
            <w:color w:val="000000"/>
            <w:sz w:val="20"/>
          </w:rPr>
          <w:t xml:space="preserve"> 174 N.C.App. at 41, 621 S.E.2d at 27</w:t>
        </w:r>
      </w:hyperlink>
      <w:r>
        <w:rPr>
          <w:rFonts w:ascii="Times New Roman" w:hAnsi="Times New Roman"/>
          <w:color w:val="000000"/>
          <w:sz w:val="20"/>
        </w:rPr>
        <w:t xml:space="preserve">; </w:t>
      </w:r>
      <w:r>
        <w:rPr>
          <w:rFonts w:ascii="Times New Roman" w:hAnsi="Times New Roman"/>
          <w:i/>
          <w:color w:val="000000"/>
          <w:sz w:val="20"/>
        </w:rPr>
        <w:t xml:space="preserve">see also </w:t>
      </w:r>
      <w:hyperlink r:id="r330">
        <w:r>
          <w:rPr>
            <w:rFonts w:ascii="Times New Roman" w:hAnsi="Times New Roman"/>
            <w:color w:val="000000"/>
            <w:sz w:val="30"/>
          </w:rPr>
          <w:drawing>
            <wp:inline>
              <wp:extent cx="161925" cy="161925"/>
              <wp:docPr id="89" name="Picture 2"/>
              <a:graphic>
                <a:graphicData uri="http://schemas.openxmlformats.org/drawingml/2006/picture">
                  <p:pic>
                    <p:nvPicPr>
                      <p:cNvPr id="90" name="Picture 2"/>
                      <p:cNvPicPr/>
                    </p:nvPicPr>
                    <p:blipFill>
                      <a:blip r:embed="r261"/>
                      <a:srcRect/>
                      <a:stretch>
                        <a:fillRect/>
                      </a:stretch>
                    </p:blipFill>
                    <p:spPr>
                      <a:xfrm>
                        <a:off x="0" y="0"/>
                        <a:ext cx="161925" cy="161925"/>
                      </a:xfrm>
                      <a:prstGeom prst="rect"/>
                    </p:spPr>
                  </p:pic>
                </a:graphicData>
              </a:graphic>
            </wp:inline>
          </w:drawing>
        </w:r>
      </w:hyperlink>
      <w:hyperlink r:id="r331">
        <w:r>
          <w:rPr>
            <w:rFonts w:ascii="Times New Roman" w:hAnsi="Times New Roman"/>
            <w:i/>
            <w:color w:val="000000"/>
            <w:sz w:val="20"/>
          </w:rPr>
          <w:t>Kirby v. N.C. Dep't of Transp.,</w:t>
        </w:r>
        <w:r>
          <w:rPr>
            <w:rFonts w:ascii="Times New Roman" w:hAnsi="Times New Roman"/>
            <w:color w:val="000000"/>
            <w:sz w:val="20"/>
          </w:rPr>
          <w:t xml:space="preserve"> ––– N.C.App. ––––, ––––, 769 S.E.2d 218, 230 (2015)</w:t>
        </w:r>
      </w:hyperlink>
      <w:r>
        <w:rPr>
          <w:rFonts w:ascii="Times New Roman" w:hAnsi="Times New Roman"/>
          <w:color w:val="000000"/>
          <w:sz w:val="20"/>
        </w:rPr>
        <w:t xml:space="preserve">, </w:t>
      </w:r>
      <w:r>
        <w:rPr>
          <w:rFonts w:ascii="Times New Roman" w:hAnsi="Times New Roman"/>
          <w:i/>
          <w:color w:val="000000"/>
          <w:sz w:val="20"/>
        </w:rPr>
        <w:t>disc. rev. allowed,</w:t>
      </w:r>
      <w:r>
        <w:rPr>
          <w:rFonts w:ascii="Times New Roman" w:hAnsi="Times New Roman"/>
          <w:color w:val="000000"/>
          <w:sz w:val="20"/>
        </w:rPr>
        <w:t xml:space="preserve"> –</w:t>
      </w:r>
      <w:hyperlink r:id="r332">
        <w:r>
          <w:rPr>
            <w:rFonts w:ascii="Times New Roman" w:hAnsi="Times New Roman"/>
            <w:color w:val="000000"/>
            <w:sz w:val="20"/>
          </w:rPr>
          <w:t>–– N.C. ––––, 775 S.E.2d 829 (2015)</w:t>
        </w:r>
      </w:hyperlink>
      <w:r>
        <w:rPr>
          <w:rFonts w:ascii="Times New Roman" w:hAnsi="Times New Roman"/>
          <w:color w:val="000000"/>
          <w:sz w:val="20"/>
        </w:rPr>
        <w:t xml:space="preserve">; </w:t>
      </w:r>
      <w:hyperlink r:id="r333">
        <w:r>
          <w:rPr>
            <w:rFonts w:ascii="Times New Roman" w:hAnsi="Times New Roman"/>
            <w:i/>
            <w:color w:val="000000"/>
            <w:sz w:val="20"/>
          </w:rPr>
          <w:t xml:space="preserve">Slavin v. Town of Oak </w:t>
        </w:r>
        <w:bookmarkStart w:id="203" w:name="co_pp_sp_573_96_1"/>
        <w:r>
          <w:rPr>
            <w:rFonts w:ascii="Times New Roman" w:hAnsi="Times New Roman"/>
            <w:b/>
            <w:color w:val="000000"/>
            <w:sz w:val="20"/>
          </w:rPr>
          <w:t>*96</w:t>
        </w:r>
        <w:bookmarkEnd w:id="203"/>
        <w:r>
          <w:rPr>
            <w:rFonts w:ascii="Times New Roman" w:hAnsi="Times New Roman"/>
            <w:i/>
            <w:color w:val="000000"/>
            <w:sz w:val="20"/>
          </w:rPr>
          <w:t xml:space="preserve"> Island,</w:t>
        </w:r>
        <w:r>
          <w:rPr>
            <w:rFonts w:ascii="Times New Roman" w:hAnsi="Times New Roman"/>
            <w:color w:val="000000"/>
            <w:sz w:val="20"/>
          </w:rPr>
          <w:t xml:space="preserve"> 160 N.C.App. 57, 584 S.E.2d 100 (2003)</w:t>
        </w:r>
      </w:hyperlink>
      <w:r>
        <w:rPr>
          <w:rFonts w:ascii="Times New Roman" w:hAnsi="Times New Roman"/>
          <w:color w:val="000000"/>
          <w:sz w:val="20"/>
        </w:rPr>
        <w:t xml:space="preserve">. The contested beach driving portions of the Ordinances do not create a right of the public relative to the Property; they regulate a right that the public already enjoyed. </w:t>
      </w:r>
      <w:r>
        <w:rPr>
          <w:rFonts w:ascii="Times New Roman" w:hAnsi="Times New Roman"/>
          <w:i/>
          <w:color w:val="000000"/>
          <w:sz w:val="20"/>
        </w:rPr>
        <w:t>See also, e.g.,</w:t>
      </w:r>
      <w:r>
        <w:rPr>
          <w:rFonts w:ascii="Times New Roman" w:hAnsi="Times New Roman"/>
          <w:color w:val="000000"/>
          <w:sz w:val="20"/>
        </w:rPr>
        <w:t xml:space="preserve"> </w:t>
      </w:r>
      <w:hyperlink r:id="r334">
        <w:r>
          <w:rPr>
            <w:rFonts w:ascii="Times New Roman" w:hAnsi="Times New Roman"/>
            <w:color w:val="000000"/>
            <w:sz w:val="20"/>
          </w:rPr>
          <w:t>N.C. Gen.Stat. § 160A–308 (2013)</w:t>
        </w:r>
      </w:hyperlink>
      <w:r>
        <w:rPr>
          <w:rFonts w:ascii="Times New Roman" w:hAnsi="Times New Roman"/>
          <w:color w:val="000000"/>
          <w:sz w:val="20"/>
        </w:rPr>
        <w:t xml:space="preserve"> (“A municipality may by ordinance regulate, restrict and prohibit the use of dune or beach buggies, jeeps, motorcycles, cars, trucks, or any other form of power-driven vehicle specified by the governing body of the municipality on the foreshore, beach strand and the barrier dune system. .... Provided, a municipality shall not prohibit the use of such specified vehicles from the foreshore, beach strand and barrier dune system by commercial fishermen for commercial activities.”).</w:t>
      </w:r>
    </w:p>
    <w:p>
      <w:pPr>
        <w:spacing w:before="0" w:after="0" w:line="275" w:lineRule="atLeast"/>
        <w:jc w:val="both"/>
      </w:pPr>
      <w:r>
        <w:rPr>
          <w:rFonts w:ascii="Times New Roman" w:hAnsi="Times New Roman"/>
          <w:color w:val="000000"/>
          <w:sz w:val="20"/>
        </w:rPr>
        <w:t> </w:t>
      </w:r>
    </w:p>
    <w:bookmarkStart w:id="204" w:name="co_anchor_I3ea43ffa96b911ec9f24ec7b211d"/>
    <w:bookmarkStart w:id="205" w:name="co_anchor_I3ea43ffa96b911ec9f24ec7b22"/>
    <w:p>
      <w:pPr>
        <w:spacing w:before="600" w:after="0" w:line="275" w:lineRule="atLeast"/>
        <w:jc w:val="center"/>
      </w:pPr>
      <w:r>
        <w:rPr>
          <w:rFonts w:ascii="Times New Roman" w:hAnsi="Times New Roman"/>
          <w:color w:val="000000"/>
          <w:sz w:val="20"/>
        </w:rPr>
        <w:t>B.</w:t>
      </w:r>
    </w:p>
    <w:bookmarkEnd w:id="205"/>
    <w:bookmarkEnd w:id="204"/>
    <w:p>
      <w:pPr>
        <w:spacing w:before="200" w:after="0" w:line="275" w:lineRule="atLeast"/>
        <w:jc w:val="both"/>
      </w:pPr>
      <w:hyperlink w:anchor="co_anchor_F202037766719_1">
        <w:r>
          <w:rPr>
            <w:rFonts w:ascii="Times New Roman" w:hAnsi="Times New Roman"/>
            <w:b/>
            <w:color w:val="000000"/>
            <w:sz w:val="20"/>
            <w:bdr w:val="none" w:space="2"/>
            <w:vertAlign w:val="superscript"/>
          </w:rPr>
          <w:t>[20]</w:t>
        </w:r>
      </w:hyperlink>
      <w:bookmarkStart w:id="206" w:name="co_anchor_B202037766719_1"/>
      <w:bookmarkEnd w:id="206"/>
      <w:r>
        <w:rPr>
          <w:rFonts w:ascii="Times New Roman" w:hAnsi="Times New Roman"/>
          <w:color w:val="000000"/>
          <w:sz w:val="20"/>
        </w:rPr>
        <w:t xml:space="preserve"> Plaintiffs also contest Section 5–102 of the 2010 Ordinances and Section 5–19 of the 2013 Ordinances. Section 5–102 prohibits any beach equipment “within an area twenty ... feet seaward of the base of the frontal dunes at any time, so as to maintain an unimpeded vehicle travel lane for emergency services personnel and other town personnel providing essential services on the beach strand.” Emerald Isle Code of Ordinances § 5–102 (Jan. 2010). Plaintiffs argue that the beach equipment ordinance prevents them from “station[ing] any beach gear in the strip of land near the dunes during May–September (and many other times) due to the passing of Town vehicles, and for the same reason (and due to the ruts left by the vehicles) they can barely walk on the land.”</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207" w:name="co_pp_sp_711_199_1"/>
      <w:r>
        <w:rPr>
          <w:rFonts w:ascii="Times New Roman" w:hAnsi="Times New Roman"/>
          <w:b/>
          <w:color w:val="000000"/>
          <w:sz w:val="20"/>
        </w:rPr>
        <w:t>**199</w:t>
      </w:r>
      <w:bookmarkEnd w:id="207"/>
      <w:r>
        <w:rPr>
          <w:rFonts w:ascii="Times New Roman" w:hAnsi="Times New Roman"/>
          <w:color w:val="000000"/>
          <w:sz w:val="20"/>
        </w:rPr>
        <w:t xml:space="preserve"> The 2013 Ordinances include the following provisions related to beach equipment:</w:t>
      </w:r>
    </w:p>
    <w:p>
      <w:pPr>
        <w:spacing w:before="200" w:after="0" w:line="275" w:lineRule="atLeast"/>
        <w:ind w:left="200" w:right="0" w:firstLine="0"/>
        <w:jc w:val="both"/>
      </w:pPr>
      <w:r>
        <w:rPr>
          <w:rFonts w:ascii="Times New Roman" w:hAnsi="Times New Roman"/>
          <w:color w:val="000000"/>
          <w:sz w:val="20"/>
        </w:rPr>
        <w:t>Sec. 5–19. Restricted placement of beach equipment.</w:t>
      </w:r>
    </w:p>
    <w:p>
      <w:pPr>
        <w:spacing w:before="200" w:after="0" w:line="275" w:lineRule="atLeast"/>
        <w:ind w:left="200" w:right="0" w:firstLine="0"/>
        <w:jc w:val="both"/>
      </w:pPr>
      <w:r>
        <w:rPr>
          <w:rFonts w:ascii="Times New Roman" w:hAnsi="Times New Roman"/>
          <w:color w:val="000000"/>
          <w:sz w:val="20"/>
        </w:rPr>
        <w:t>a) In order to provide sufficient area for unimpeded vehicle travel by emergency vehicles and town service vehicles on the public trust beach area, no beach equipment, including beach tents, canopies, umbrellas, awnings, chairs, sporting nets, or other similar items shall be placed:</w:t>
      </w:r>
    </w:p>
    <w:p>
      <w:pPr>
        <w:spacing w:before="200" w:after="0" w:line="275" w:lineRule="atLeast"/>
        <w:ind w:left="400" w:right="0" w:firstLine="0"/>
        <w:jc w:val="both"/>
      </w:pPr>
      <w:r>
        <w:rPr>
          <w:rFonts w:ascii="Times New Roman" w:hAnsi="Times New Roman"/>
          <w:color w:val="000000"/>
          <w:sz w:val="20"/>
        </w:rPr>
        <w:t>1. Within an area twenty (20) feet seaward of the base of the frontal dunes on the public trust beach area;</w:t>
      </w:r>
    </w:p>
    <w:p>
      <w:pPr>
        <w:spacing w:before="200" w:after="0" w:line="275" w:lineRule="atLeast"/>
        <w:ind w:left="400" w:right="0" w:firstLine="0"/>
        <w:jc w:val="both"/>
      </w:pPr>
      <w:r>
        <w:rPr>
          <w:rFonts w:ascii="Times New Roman" w:hAnsi="Times New Roman"/>
          <w:color w:val="000000"/>
          <w:sz w:val="20"/>
        </w:rPr>
        <w:t>2. Within the twenty (20) feet travel lane on the public trust beach areas that extends from any vehicle access ramp.</w:t>
      </w:r>
    </w:p>
    <w:p>
      <w:pPr>
        <w:spacing w:before="200" w:after="0" w:line="275" w:lineRule="atLeast"/>
        <w:ind w:left="200" w:right="0" w:firstLine="0"/>
        <w:jc w:val="both"/>
      </w:pPr>
      <w:r>
        <w:rPr>
          <w:rFonts w:ascii="Times New Roman" w:hAnsi="Times New Roman"/>
          <w:color w:val="000000"/>
          <w:sz w:val="20"/>
        </w:rPr>
        <w:t xml:space="preserve">b) The requirements of subsection a) shall apply only between May 1 and September 14 of each year, and </w:t>
      </w:r>
      <w:bookmarkStart w:id="208" w:name="co_pp_sp_573_97_1"/>
      <w:r>
        <w:rPr>
          <w:rFonts w:ascii="Times New Roman" w:hAnsi="Times New Roman"/>
          <w:b/>
          <w:color w:val="000000"/>
          <w:sz w:val="20"/>
        </w:rPr>
        <w:t>*97</w:t>
      </w:r>
      <w:bookmarkEnd w:id="208"/>
      <w:r>
        <w:rPr>
          <w:rFonts w:ascii="Times New Roman" w:hAnsi="Times New Roman"/>
          <w:color w:val="000000"/>
          <w:sz w:val="20"/>
        </w:rPr>
        <w:t xml:space="preserve"> emergency vehicles and town service vehicles shall only utilize said areas when no safe alternative vehicle travel area is available elsewhere on the public trust beach area.</w:t>
      </w:r>
    </w:p>
    <w:p>
      <w:pPr>
        <w:spacing w:before="200" w:after="0" w:line="275" w:lineRule="atLeast"/>
        <w:ind w:left="200" w:right="0" w:firstLine="0"/>
        <w:jc w:val="both"/>
      </w:pPr>
      <w:r>
        <w:rPr>
          <w:rFonts w:ascii="Times New Roman" w:hAnsi="Times New Roman"/>
          <w:color w:val="000000"/>
          <w:sz w:val="20"/>
        </w:rPr>
        <w:t>c) In order to promote the protection of threatened and/or endangered sea turtles, no beach equipment, including beach tents, canopies, umbrellas, awnings, chairs, sporting nets, or other similar items shall be placed within twenty (20) feet of any sea turtle nest.</w:t>
      </w:r>
    </w:p>
    <w:p>
      <w:pPr>
        <w:spacing w:before="200" w:after="0" w:line="275" w:lineRule="atLeast"/>
        <w:ind w:left="200" w:right="0" w:firstLine="0"/>
        <w:jc w:val="both"/>
      </w:pPr>
      <w:r>
        <w:rPr>
          <w:rFonts w:ascii="Times New Roman" w:hAnsi="Times New Roman"/>
          <w:color w:val="000000"/>
          <w:sz w:val="20"/>
        </w:rPr>
        <w:t>d) Violations of this section shall subject the offender to a civil penalty of fifty dollars ($50.00).</w:t>
      </w:r>
    </w:p>
    <w:p>
      <w:pPr>
        <w:spacing w:before="200" w:after="0" w:line="275" w:lineRule="atLeast"/>
        <w:jc w:val="both"/>
      </w:pPr>
      <w:r>
        <w:rPr>
          <w:rFonts w:ascii="Times New Roman" w:hAnsi="Times New Roman"/>
          <w:color w:val="000000"/>
          <w:sz w:val="20"/>
        </w:rPr>
        <w:t>Emerald Isle Code of Ordinances § 5–19 (Oct. 2013). We have already held that the public, including the Town, has the right to drive on public trust beaches. This right may be regulated, within the Town's limits, through the Town's police power. Therefore, no part of Section 5–19 of the 2013 Ordinances</w:t>
      </w:r>
      <w:bookmarkStart w:id="209" w:name="co_fnRef_B00552037766719_ID0E3VCI_1"/>
      <w:hyperlink w:anchor="co_footnote_B00552037766719_1">
        <w:r>
          <w:rPr>
            <w:rFonts w:ascii="Times New Roman" w:hAnsi="Times New Roman"/>
            <w:color w:val="000000"/>
            <w:sz w:val="16"/>
            <w:vertAlign w:val="superscript"/>
          </w:rPr>
          <w:t>5</w:t>
        </w:r>
      </w:hyperlink>
      <w:bookmarkEnd w:id="209"/>
      <w:r>
        <w:rPr>
          <w:rFonts w:ascii="Times New Roman" w:hAnsi="Times New Roman"/>
          <w:color w:val="000000"/>
          <w:sz w:val="20"/>
        </w:rPr>
        <w:t xml:space="preserve"> “allowing” or regulating driving on the dry sand portion of the Property can constitute a taking.</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212037766719_1">
        <w:r>
          <w:rPr>
            <w:rFonts w:ascii="Times New Roman" w:hAnsi="Times New Roman"/>
            <w:b/>
            <w:color w:val="000000"/>
            <w:sz w:val="20"/>
            <w:bdr w:val="none" w:space="2"/>
            <w:vertAlign w:val="superscript"/>
          </w:rPr>
          <w:t>[21]</w:t>
        </w:r>
      </w:hyperlink>
      <w:bookmarkStart w:id="210" w:name="co_anchor_B212037766719_1"/>
      <w:bookmarkEnd w:id="210"/>
      <w:r>
        <w:rPr>
          <w:rFonts w:ascii="Times New Roman" w:hAnsi="Times New Roman"/>
          <w:color w:val="000000"/>
          <w:sz w:val="20"/>
        </w:rPr>
        <w:t xml:space="preserve"> </w:t>
      </w:r>
      <w:hyperlink w:anchor="co_anchor_F222037766719_1">
        <w:r>
          <w:rPr>
            <w:rFonts w:ascii="Times New Roman" w:hAnsi="Times New Roman"/>
            <w:b/>
            <w:color w:val="000000"/>
            <w:sz w:val="20"/>
            <w:bdr w:val="none" w:space="2"/>
            <w:vertAlign w:val="superscript"/>
          </w:rPr>
          <w:t>[22]</w:t>
        </w:r>
      </w:hyperlink>
      <w:bookmarkStart w:id="211" w:name="co_anchor_B222037766719_1"/>
      <w:bookmarkEnd w:id="211"/>
      <w:r>
        <w:rPr>
          <w:rFonts w:ascii="Times New Roman" w:hAnsi="Times New Roman"/>
          <w:color w:val="000000"/>
          <w:sz w:val="20"/>
        </w:rPr>
        <w:t xml:space="preserve"> </w:t>
      </w:r>
      <w:hyperlink w:anchor="co_anchor_F232037766719_1">
        <w:r>
          <w:rPr>
            <w:rFonts w:ascii="Times New Roman" w:hAnsi="Times New Roman"/>
            <w:b/>
            <w:color w:val="000000"/>
            <w:sz w:val="20"/>
            <w:bdr w:val="none" w:space="2"/>
            <w:vertAlign w:val="superscript"/>
          </w:rPr>
          <w:t>[23]</w:t>
        </w:r>
      </w:hyperlink>
      <w:bookmarkStart w:id="212" w:name="co_anchor_B232037766719_1"/>
      <w:bookmarkEnd w:id="212"/>
      <w:r>
        <w:rPr>
          <w:rFonts w:ascii="Times New Roman" w:hAnsi="Times New Roman"/>
          <w:color w:val="000000"/>
          <w:sz w:val="20"/>
        </w:rPr>
        <w:t xml:space="preserve"> </w:t>
      </w:r>
      <w:hyperlink w:anchor="co_anchor_F242037766719_1">
        <w:r>
          <w:rPr>
            <w:rFonts w:ascii="Times New Roman" w:hAnsi="Times New Roman"/>
            <w:b/>
            <w:color w:val="000000"/>
            <w:sz w:val="20"/>
            <w:bdr w:val="none" w:space="2"/>
            <w:vertAlign w:val="superscript"/>
          </w:rPr>
          <w:t>[24]</w:t>
        </w:r>
      </w:hyperlink>
      <w:bookmarkStart w:id="213" w:name="co_anchor_B242037766719_1"/>
      <w:bookmarkEnd w:id="213"/>
      <w:r>
        <w:rPr>
          <w:rFonts w:ascii="Times New Roman" w:hAnsi="Times New Roman"/>
          <w:color w:val="000000"/>
          <w:sz w:val="20"/>
        </w:rPr>
        <w:t xml:space="preserve"> </w:t>
      </w:r>
      <w:hyperlink w:anchor="co_anchor_F252037766719_1">
        <w:r>
          <w:rPr>
            <w:rFonts w:ascii="Times New Roman" w:hAnsi="Times New Roman"/>
            <w:b/>
            <w:color w:val="000000"/>
            <w:sz w:val="20"/>
            <w:bdr w:val="none" w:space="2"/>
            <w:vertAlign w:val="superscript"/>
          </w:rPr>
          <w:t>[25]</w:t>
        </w:r>
      </w:hyperlink>
      <w:bookmarkStart w:id="214" w:name="co_anchor_B252037766719_1"/>
      <w:bookmarkEnd w:id="214"/>
      <w:r>
        <w:rPr>
          <w:rFonts w:ascii="Times New Roman" w:hAnsi="Times New Roman"/>
          <w:color w:val="000000"/>
          <w:sz w:val="20"/>
        </w:rPr>
        <w:t xml:space="preserve"> </w:t>
      </w:r>
      <w:hyperlink w:anchor="co_anchor_F262037766719_1">
        <w:r>
          <w:rPr>
            <w:rFonts w:ascii="Times New Roman" w:hAnsi="Times New Roman"/>
            <w:b/>
            <w:color w:val="000000"/>
            <w:sz w:val="20"/>
            <w:bdr w:val="none" w:space="2"/>
            <w:vertAlign w:val="superscript"/>
          </w:rPr>
          <w:t>[26]</w:t>
        </w:r>
      </w:hyperlink>
      <w:bookmarkStart w:id="215" w:name="co_anchor_B262037766719_1"/>
      <w:bookmarkEnd w:id="215"/>
      <w:r>
        <w:rPr>
          <w:rFonts w:ascii="Times New Roman" w:hAnsi="Times New Roman"/>
          <w:color w:val="000000"/>
          <w:sz w:val="20"/>
        </w:rPr>
        <w:t xml:space="preserve"> </w:t>
      </w:r>
      <w:hyperlink w:anchor="co_anchor_F272037766719_1">
        <w:r>
          <w:rPr>
            <w:rFonts w:ascii="Times New Roman" w:hAnsi="Times New Roman"/>
            <w:b/>
            <w:color w:val="000000"/>
            <w:sz w:val="20"/>
            <w:bdr w:val="none" w:space="2"/>
            <w:vertAlign w:val="superscript"/>
          </w:rPr>
          <w:t>[27]</w:t>
        </w:r>
      </w:hyperlink>
      <w:bookmarkStart w:id="216" w:name="co_anchor_B272037766719_1"/>
      <w:bookmarkEnd w:id="216"/>
      <w:r>
        <w:rPr>
          <w:rFonts w:ascii="Times New Roman" w:hAnsi="Times New Roman"/>
          <w:color w:val="000000"/>
          <w:sz w:val="20"/>
        </w:rPr>
        <w:t xml:space="preserve"> As our Supreme Court has noted:</w:t>
      </w:r>
    </w:p>
    <w:p>
      <w:pPr>
        <w:spacing w:before="200" w:after="0" w:line="275" w:lineRule="atLeast"/>
        <w:ind w:left="200" w:right="0" w:firstLine="0"/>
        <w:jc w:val="both"/>
      </w:pPr>
      <w:r>
        <w:rPr>
          <w:rFonts w:ascii="Times New Roman" w:hAnsi="Times New Roman"/>
          <w:color w:val="000000"/>
          <w:sz w:val="20"/>
        </w:rPr>
        <w:t>“The question of what constitutes a taking is often interwoven with the question of whether a particular act is an exercise of the police power or the power of eminent domain. If the act is a proper exercise of the police power, the constitutional provision that private property shall not be taken for public use, unless compensation is made, is not applicable.” “The state must compensate for property rights taken by eminent domain; damages resulting from the exercise of the police power are noncompensable.”</w:t>
      </w:r>
    </w:p>
    <w:p>
      <w:pPr>
        <w:spacing w:before="200" w:after="0" w:line="275" w:lineRule="atLeast"/>
        <w:jc w:val="both"/>
      </w:pPr>
      <w:hyperlink r:id="r335">
        <w:r>
          <w:rPr>
            <w:rFonts w:ascii="Times New Roman" w:hAnsi="Times New Roman"/>
            <w:color w:val="000000"/>
            <w:sz w:val="30"/>
          </w:rPr>
          <w:drawing>
            <wp:inline>
              <wp:extent cx="161925" cy="161925"/>
              <wp:docPr id="91" name="Picture 2"/>
              <a:graphic>
                <a:graphicData uri="http://schemas.openxmlformats.org/drawingml/2006/picture">
                  <p:pic>
                    <p:nvPicPr>
                      <p:cNvPr id="92" name="Picture 2"/>
                      <p:cNvPicPr/>
                    </p:nvPicPr>
                    <p:blipFill>
                      <a:blip r:embed="r261"/>
                      <a:srcRect/>
                      <a:stretch>
                        <a:fillRect/>
                      </a:stretch>
                    </p:blipFill>
                    <p:spPr>
                      <a:xfrm>
                        <a:off x="0" y="0"/>
                        <a:ext cx="161925" cy="161925"/>
                      </a:xfrm>
                      <a:prstGeom prst="rect"/>
                    </p:spPr>
                  </p:pic>
                </a:graphicData>
              </a:graphic>
            </wp:inline>
          </w:drawing>
        </w:r>
      </w:hyperlink>
      <w:hyperlink r:id="r336">
        <w:r>
          <w:rPr>
            <w:rFonts w:ascii="Times New Roman" w:hAnsi="Times New Roman"/>
            <w:i/>
            <w:color w:val="000000"/>
            <w:sz w:val="20"/>
          </w:rPr>
          <w:t>Barnes v. Highway Commission,</w:t>
        </w:r>
        <w:r>
          <w:rPr>
            <w:rFonts w:ascii="Times New Roman" w:hAnsi="Times New Roman"/>
            <w:color w:val="000000"/>
            <w:sz w:val="20"/>
          </w:rPr>
          <w:t xml:space="preserve"> 257 N.C. 507, 514, 126 S.E.2d 732, 737–38 (1962)</w:t>
        </w:r>
      </w:hyperlink>
      <w:r>
        <w:rPr>
          <w:rFonts w:ascii="Times New Roman" w:hAnsi="Times New Roman"/>
          <w:color w:val="000000"/>
          <w:sz w:val="20"/>
        </w:rPr>
        <w:t xml:space="preserve"> (citations omitted). Further:</w:t>
      </w:r>
    </w:p>
    <w:p>
      <w:pPr>
        <w:spacing w:before="200" w:after="0" w:line="275" w:lineRule="atLeast"/>
        <w:ind w:left="200" w:right="0" w:firstLine="0"/>
        <w:jc w:val="both"/>
      </w:pPr>
      <w:r>
        <w:rPr>
          <w:rFonts w:ascii="Times New Roman" w:hAnsi="Times New Roman"/>
          <w:color w:val="000000"/>
          <w:sz w:val="20"/>
        </w:rPr>
        <w:t xml:space="preserve">“What distinguishes eminent domain from the police power is that the former involves the </w:t>
      </w:r>
      <w:r>
        <w:rPr>
          <w:rFonts w:ascii="Times New Roman" w:hAnsi="Times New Roman"/>
          <w:i/>
          <w:color w:val="000000"/>
          <w:sz w:val="20"/>
        </w:rPr>
        <w:t>taking</w:t>
      </w:r>
      <w:r>
        <w:rPr>
          <w:rFonts w:ascii="Times New Roman" w:hAnsi="Times New Roman"/>
          <w:color w:val="000000"/>
          <w:sz w:val="20"/>
        </w:rPr>
        <w:t xml:space="preserve"> of property because of its need for the public use while the latter involves the </w:t>
      </w:r>
      <w:r>
        <w:rPr>
          <w:rFonts w:ascii="Times New Roman" w:hAnsi="Times New Roman"/>
          <w:i/>
          <w:color w:val="000000"/>
          <w:sz w:val="20"/>
        </w:rPr>
        <w:t>regulation</w:t>
      </w:r>
      <w:r>
        <w:rPr>
          <w:rFonts w:ascii="Times New Roman" w:hAnsi="Times New Roman"/>
          <w:color w:val="000000"/>
          <w:sz w:val="20"/>
        </w:rPr>
        <w:t xml:space="preserve"> of such property to prevent its use thereof in a manner that is detrimental to the public interest.” “The police power may be loosely described as the power of the sovereign to prevent persons under its jurisdiction from </w:t>
      </w:r>
      <w:bookmarkStart w:id="217" w:name="co_pp_sp_573_98_1"/>
      <w:r>
        <w:rPr>
          <w:rFonts w:ascii="Times New Roman" w:hAnsi="Times New Roman"/>
          <w:b/>
          <w:color w:val="000000"/>
          <w:sz w:val="20"/>
        </w:rPr>
        <w:t>*98</w:t>
      </w:r>
      <w:bookmarkEnd w:id="217"/>
      <w:r>
        <w:rPr>
          <w:rFonts w:ascii="Times New Roman" w:hAnsi="Times New Roman"/>
          <w:color w:val="000000"/>
          <w:sz w:val="20"/>
        </w:rPr>
        <w:t xml:space="preserve"> conducting themselves or using their property to the detriment of the general welfare.” “The police power is inherent in the sovereignty of the State. It is as extensive as may be required for the protection of the public health, safety, morals and general welfare.” “Upon it depends the security of social order, the life and health of the citizen, the comfort of an existence in a thickly-populated community, the enjoyment of private and social life, and the beneficial use of property.”</w:t>
      </w:r>
    </w:p>
    <w:p>
      <w:pPr>
        <w:spacing w:before="200" w:after="0" w:line="275" w:lineRule="atLeast"/>
        <w:ind w:left="400" w:right="0" w:firstLine="0"/>
        <w:jc w:val="both"/>
      </w:pPr>
      <w:r>
        <w:rPr>
          <w:rFonts w:ascii="Times New Roman" w:hAnsi="Times New Roman"/>
          <w:color w:val="000000"/>
          <w:sz w:val="20"/>
        </w:rPr>
        <w:t>[T]he police power[ ] [is] the power vested in the Legislature by the Constitution, to make, ordain, and establish all manner of wholesome and reasonable laws, statutes, and ordinances, either with penalties or without, not repugnant to the Constitution, as they shall judge to be for the good and welfare of the Commonwealth, and of the subjects of the same.</w:t>
      </w:r>
    </w:p>
    <w:p>
      <w:pPr>
        <w:spacing w:before="200" w:after="0" w:line="275" w:lineRule="atLeast"/>
        <w:ind w:left="200" w:right="0" w:firstLine="0"/>
        <w:jc w:val="both"/>
      </w:pPr>
      <w:r>
        <w:rPr>
          <w:rFonts w:ascii="Times New Roman" w:hAnsi="Times New Roman"/>
          <w:color w:val="000000"/>
          <w:sz w:val="20"/>
        </w:rPr>
        <w:t xml:space="preserve">“Laws and regulations of a police nature ... do not appropriate private property for public use, but simply regulate its use and enjoyment by the owner.” “ ‘Regulation’ </w:t>
      </w:r>
      <w:bookmarkStart w:id="218" w:name="co_pp_sp_711_200_1"/>
      <w:r>
        <w:rPr>
          <w:rFonts w:ascii="Times New Roman" w:hAnsi="Times New Roman"/>
          <w:b/>
          <w:color w:val="000000"/>
          <w:sz w:val="20"/>
        </w:rPr>
        <w:t>**200</w:t>
      </w:r>
      <w:bookmarkEnd w:id="218"/>
      <w:r>
        <w:rPr>
          <w:rFonts w:ascii="Times New Roman" w:hAnsi="Times New Roman"/>
          <w:color w:val="000000"/>
          <w:sz w:val="20"/>
        </w:rPr>
        <w:t xml:space="preserve"> implies a degree of control according to certain prescribed rules, usually in the form of restrictions imposed on a person's otherwise free use of the property subject to the regulation.”</w:t>
      </w:r>
    </w:p>
    <w:p>
      <w:pPr>
        <w:spacing w:before="200" w:after="0" w:line="275" w:lineRule="atLeast"/>
        <w:jc w:val="both"/>
      </w:pPr>
      <w:hyperlink r:id="r337">
        <w:r>
          <w:rPr>
            <w:rFonts w:ascii="Times New Roman" w:hAnsi="Times New Roman"/>
            <w:color w:val="000000"/>
            <w:sz w:val="30"/>
          </w:rPr>
          <w:drawing>
            <wp:inline>
              <wp:extent cx="161925" cy="161925"/>
              <wp:docPr id="93" name="Picture 2"/>
              <a:graphic>
                <a:graphicData uri="http://schemas.openxmlformats.org/drawingml/2006/picture">
                  <p:pic>
                    <p:nvPicPr>
                      <p:cNvPr id="94" name="Picture 2"/>
                      <p:cNvPicPr/>
                    </p:nvPicPr>
                    <p:blipFill>
                      <a:blip r:embed="r261"/>
                      <a:srcRect/>
                      <a:stretch>
                        <a:fillRect/>
                      </a:stretch>
                    </p:blipFill>
                    <p:spPr>
                      <a:xfrm>
                        <a:off x="0" y="0"/>
                        <a:ext cx="161925" cy="161925"/>
                      </a:xfrm>
                      <a:prstGeom prst="rect"/>
                    </p:spPr>
                  </p:pic>
                </a:graphicData>
              </a:graphic>
            </wp:inline>
          </w:drawing>
        </w:r>
      </w:hyperlink>
      <w:hyperlink r:id="r338">
        <w:r>
          <w:rPr>
            <w:rFonts w:ascii="Times New Roman" w:hAnsi="Times New Roman"/>
            <w:i/>
            <w:color w:val="000000"/>
            <w:sz w:val="20"/>
          </w:rPr>
          <w:t>Kirby,</w:t>
        </w:r>
        <w:r>
          <w:rPr>
            <w:rFonts w:ascii="Times New Roman" w:hAnsi="Times New Roman"/>
            <w:color w:val="000000"/>
            <w:sz w:val="20"/>
          </w:rPr>
          <w:t xml:space="preserve"> ––– N.C.App. at ––––, 769 S.E.2d at 229–30</w:t>
        </w:r>
      </w:hyperlink>
      <w:r>
        <w:rPr>
          <w:rFonts w:ascii="Times New Roman" w:hAnsi="Times New Roman"/>
          <w:color w:val="000000"/>
          <w:sz w:val="20"/>
        </w:rPr>
        <w:t xml:space="preserve"> (citations omitted). The only “physical invasion” of the Property arguably resulting from Section 5–19 is Town vehicular traffic. However, we have held that Town vehicular traffic is allowed pursuant to the public trust doctrine and, therefore, cannot constitute a taking.</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Within Plaintiffs' argument that the contested Ordinances constitute a physical invasion of the Property, Plaintiffs contend that if this Court determines that public trust rights apply to the dry sand portion of the Property, we should still find a taking has occurred. Plaintiffs argue that the beach equipment regulation “imposed new and excessive burdens on an existing easement, without compensation.” However, Plaintiffs do not argue that the beach equipment restrictions are an invalid use of the Town's police power. Plaintiffs cite to no authority in support of their argument that imposing certain restrictions on the placement of beach equipment, which might result in occasional or even regular diversion of beach traffic on the Property, could constitute an invalid use of the police power. Nor do Plaintiffs argue or demonstrate that the ordinance </w:t>
      </w:r>
      <w:bookmarkStart w:id="219" w:name="co_pp_sp_573_99_1"/>
      <w:r>
        <w:rPr>
          <w:rFonts w:ascii="Times New Roman" w:hAnsi="Times New Roman"/>
          <w:b/>
          <w:color w:val="000000"/>
          <w:sz w:val="20"/>
        </w:rPr>
        <w:t>*99</w:t>
      </w:r>
      <w:bookmarkEnd w:id="219"/>
      <w:r>
        <w:rPr>
          <w:rFonts w:ascii="Times New Roman" w:hAnsi="Times New Roman"/>
          <w:color w:val="000000"/>
          <w:sz w:val="20"/>
        </w:rPr>
        <w:t xml:space="preserve"> “is so unreasonable or arbitrary as virtually to deprive a person of the complete use and enjoyment of his property, [so that] it comes within the purview of the law of eminent domain.” </w:t>
      </w:r>
      <w:hyperlink r:id="r339">
        <w:r>
          <w:rPr>
            <w:rFonts w:ascii="Times New Roman" w:hAnsi="Times New Roman"/>
            <w:color w:val="000000"/>
            <w:sz w:val="30"/>
          </w:rPr>
          <w:drawing>
            <wp:inline>
              <wp:extent cx="161925" cy="161925"/>
              <wp:docPr id="95" name="Picture 2"/>
              <a:graphic>
                <a:graphicData uri="http://schemas.openxmlformats.org/drawingml/2006/picture">
                  <p:pic>
                    <p:nvPicPr>
                      <p:cNvPr id="96" name="Picture 2"/>
                      <p:cNvPicPr/>
                    </p:nvPicPr>
                    <p:blipFill>
                      <a:blip r:embed="r261"/>
                      <a:srcRect/>
                      <a:stretch>
                        <a:fillRect/>
                      </a:stretch>
                    </p:blipFill>
                    <p:spPr>
                      <a:xfrm>
                        <a:off x="0" y="0"/>
                        <a:ext cx="161925" cy="161925"/>
                      </a:xfrm>
                      <a:prstGeom prst="rect"/>
                    </p:spPr>
                  </p:pic>
                </a:graphicData>
              </a:graphic>
            </wp:inline>
          </w:drawing>
        </w:r>
      </w:hyperlink>
      <w:hyperlink r:id="r340">
        <w:r>
          <w:rPr>
            <w:rFonts w:ascii="Times New Roman" w:hAnsi="Times New Roman"/>
            <w:i/>
            <w:color w:val="000000"/>
            <w:sz w:val="20"/>
          </w:rPr>
          <w:t>Kirby,</w:t>
        </w:r>
        <w:r>
          <w:rPr>
            <w:rFonts w:ascii="Times New Roman" w:hAnsi="Times New Roman"/>
            <w:color w:val="000000"/>
            <w:sz w:val="20"/>
          </w:rPr>
          <w:t xml:space="preserve"> ––– N.C.App. at ––––, 769 S.E.2d at 230</w:t>
        </w:r>
      </w:hyperlink>
      <w:r>
        <w:rPr>
          <w:rFonts w:ascii="Times New Roman" w:hAnsi="Times New Roman"/>
          <w:color w:val="000000"/>
          <w:sz w:val="20"/>
        </w:rPr>
        <w:t xml:space="preserve"> (citation omitted). Plaintiffs also fail to “show that [the] regulation deprives the owner of all economically beneficial or productive use of the land [.]” </w:t>
      </w:r>
      <w:hyperlink r:id="r341">
        <w:r>
          <w:rPr>
            <w:rFonts w:ascii="Times New Roman" w:hAnsi="Times New Roman"/>
            <w:i/>
            <w:color w:val="000000"/>
            <w:sz w:val="20"/>
          </w:rPr>
          <w:t>Piedmont Triad Reg'l Water Auth. v. Unger,</w:t>
        </w:r>
        <w:r>
          <w:rPr>
            <w:rFonts w:ascii="Times New Roman" w:hAnsi="Times New Roman"/>
            <w:color w:val="000000"/>
            <w:sz w:val="20"/>
          </w:rPr>
          <w:t xml:space="preserve"> 154 N.C.App. 589, 592, 572 S.E.2d 832, 835 (2002)</w:t>
        </w:r>
      </w:hyperlink>
      <w:r>
        <w:rPr>
          <w:rFonts w:ascii="Times New Roman" w:hAnsi="Times New Roman"/>
          <w:color w:val="000000"/>
          <w:sz w:val="20"/>
        </w:rPr>
        <w:t xml:space="preserve">, </w:t>
      </w:r>
      <w:r>
        <w:rPr>
          <w:rFonts w:ascii="Times New Roman" w:hAnsi="Times New Roman"/>
          <w:i/>
          <w:color w:val="000000"/>
          <w:sz w:val="20"/>
        </w:rPr>
        <w:t xml:space="preserve">see also </w:t>
      </w:r>
      <w:hyperlink r:id="r342">
        <w:r>
          <w:rPr>
            <w:rFonts w:ascii="Times New Roman" w:hAnsi="Times New Roman"/>
            <w:i/>
            <w:color w:val="000000"/>
            <w:sz w:val="20"/>
          </w:rPr>
          <w:t>Slavin,</w:t>
        </w:r>
        <w:r>
          <w:rPr>
            <w:rFonts w:ascii="Times New Roman" w:hAnsi="Times New Roman"/>
            <w:color w:val="000000"/>
            <w:sz w:val="20"/>
          </w:rPr>
          <w:t xml:space="preserve"> 160 N.C.App. 57, 584 S.E.2d 100</w:t>
        </w:r>
      </w:hyperlink>
      <w:r>
        <w:rPr>
          <w:rFonts w:ascii="Times New Roman" w:hAnsi="Times New Roman"/>
          <w:color w:val="000000"/>
          <w:sz w:val="20"/>
        </w:rPr>
        <w:t>. In fact, Plaintiffs make no argument implicating regulatory takings jurisprudence.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Assuming, </w:t>
      </w:r>
      <w:r>
        <w:rPr>
          <w:rFonts w:ascii="Times New Roman" w:hAnsi="Times New Roman"/>
          <w:i/>
          <w:color w:val="000000"/>
          <w:sz w:val="20"/>
        </w:rPr>
        <w:t>arguendo,</w:t>
      </w:r>
      <w:r>
        <w:rPr>
          <w:rFonts w:ascii="Times New Roman" w:hAnsi="Times New Roman"/>
          <w:color w:val="000000"/>
          <w:sz w:val="20"/>
        </w:rPr>
        <w:t xml:space="preserve"> Plaintiffs argued that a regulatory taking had occurred, this argument would fail.</w:t>
      </w:r>
    </w:p>
    <w:p>
      <w:pPr>
        <w:spacing w:before="200" w:after="0" w:line="275" w:lineRule="atLeast"/>
        <w:ind w:left="200" w:right="0" w:firstLine="0"/>
        <w:jc w:val="both"/>
      </w:pPr>
      <w:r>
        <w:rPr>
          <w:rFonts w:ascii="Times New Roman" w:hAnsi="Times New Roman"/>
          <w:color w:val="000000"/>
          <w:sz w:val="20"/>
        </w:rPr>
        <w:t xml:space="preserve">Land-use regulations are ubiquitous and most of them impact property values in some tangential way—often in completely unanticipated ways. Treating them all as </w:t>
      </w:r>
      <w:r>
        <w:rPr>
          <w:rFonts w:ascii="Times New Roman" w:hAnsi="Times New Roman"/>
          <w:i/>
          <w:color w:val="000000"/>
          <w:sz w:val="20"/>
        </w:rPr>
        <w:t>per se</w:t>
      </w:r>
      <w:r>
        <w:rPr>
          <w:rFonts w:ascii="Times New Roman" w:hAnsi="Times New Roman"/>
          <w:color w:val="000000"/>
          <w:sz w:val="20"/>
        </w:rPr>
        <w:t xml:space="preserve"> takings would transform government regulation into a luxury few governments could afford. By contrast, physical appropriations are relatively rare, easily identified, and usually represent a greater affront to individual property rights. “This case does not present the ‘classi[c] taking’ in which the government directly appropriates private property for its own use,” instead the interference with property rights “arises from some public program adjusting the benefits and burdens of economic life to promote the common good[.]”</w:t>
      </w:r>
    </w:p>
    <w:p>
      <w:pPr>
        <w:spacing w:before="200" w:after="0" w:line="275" w:lineRule="atLeast"/>
        <w:jc w:val="both"/>
      </w:pPr>
      <w:hyperlink r:id="r343">
        <w:r>
          <w:rPr>
            <w:rFonts w:ascii="Times New Roman" w:hAnsi="Times New Roman"/>
            <w:color w:val="000000"/>
            <w:sz w:val="30"/>
          </w:rPr>
          <w:drawing>
            <wp:inline>
              <wp:extent cx="161925" cy="161925"/>
              <wp:docPr id="97" name="Picture 2"/>
              <a:graphic>
                <a:graphicData uri="http://schemas.openxmlformats.org/drawingml/2006/picture">
                  <p:pic>
                    <p:nvPicPr>
                      <p:cNvPr id="98" name="Picture 2"/>
                      <p:cNvPicPr/>
                    </p:nvPicPr>
                    <p:blipFill>
                      <a:blip r:embed="r261"/>
                      <a:srcRect/>
                      <a:stretch>
                        <a:fillRect/>
                      </a:stretch>
                    </p:blipFill>
                    <p:spPr>
                      <a:xfrm>
                        <a:off x="0" y="0"/>
                        <a:ext cx="161925" cy="161925"/>
                      </a:xfrm>
                      <a:prstGeom prst="rect"/>
                    </p:spPr>
                  </p:pic>
                </a:graphicData>
              </a:graphic>
            </wp:inline>
          </w:drawing>
        </w:r>
      </w:hyperlink>
      <w:hyperlink r:id="r344">
        <w:r>
          <w:rPr>
            <w:rFonts w:ascii="Times New Roman" w:hAnsi="Times New Roman"/>
            <w:i/>
            <w:color w:val="000000"/>
            <w:sz w:val="20"/>
          </w:rPr>
          <w:t>Tahoe–Sierra Preservation Council, Inc. v. Tahoe Regional Planning Agency,</w:t>
        </w:r>
        <w:r>
          <w:rPr>
            <w:rFonts w:ascii="Times New Roman" w:hAnsi="Times New Roman"/>
            <w:color w:val="000000"/>
            <w:sz w:val="20"/>
          </w:rPr>
          <w:t xml:space="preserve"> 535 U.S. 302, 324–25, 122 S.Ct. 1465, 1479–80, 152 L.Ed.2d 517, 541–42 (2002)</w:t>
        </w:r>
      </w:hyperlink>
      <w:r>
        <w:rPr>
          <w:rFonts w:ascii="Times New Roman" w:hAnsi="Times New Roman"/>
          <w:color w:val="000000"/>
          <w:sz w:val="20"/>
        </w:rPr>
        <w:t xml:space="preserve"> (citations omitted). The United States Supreme Court then went on to state:</w:t>
      </w:r>
    </w:p>
    <w:p>
      <w:pPr>
        <w:spacing w:before="200" w:after="0" w:line="275" w:lineRule="atLeast"/>
        <w:ind w:left="200" w:right="0" w:firstLine="0"/>
        <w:jc w:val="both"/>
      </w:pPr>
      <w:r>
        <w:rPr>
          <w:rFonts w:ascii="Times New Roman" w:hAnsi="Times New Roman"/>
          <w:color w:val="000000"/>
          <w:sz w:val="20"/>
        </w:rPr>
        <w:t>[E]ven though multiple factors are relevant in the analysis of regulatory takings claims, in such cases we must focus on “the parcel as a whole”:</w:t>
      </w:r>
    </w:p>
    <w:p>
      <w:pPr>
        <w:spacing w:before="200" w:after="0" w:line="275" w:lineRule="atLeast"/>
        <w:ind w:left="480" w:right="480" w:firstLine="0"/>
        <w:jc w:val="both"/>
      </w:pPr>
      <w:r>
        <w:rPr>
          <w:rFonts w:ascii="Times New Roman" w:hAnsi="Times New Roman"/>
          <w:color w:val="000000"/>
          <w:sz w:val="20"/>
        </w:rPr>
        <w:t>“ ‘Taking’ jurisprudence does not divide a single parcel into discrete segments and attempt to determine whether rights in a particular segment have been entirely abrogated. In deciding whether a particular governmental action has effected a taking, this Court focuses rather both on the character of the action and on the nature and extent of the interference with rights in the parcel as a whole[.]”</w:t>
      </w:r>
    </w:p>
    <w:p>
      <w:pPr>
        <w:spacing w:before="200" w:after="0" w:line="275" w:lineRule="atLeast"/>
        <w:ind w:left="200" w:right="0" w:firstLine="0"/>
        <w:jc w:val="both"/>
      </w:pPr>
      <w:bookmarkStart w:id="220" w:name="co_pp_sp_573_100_1"/>
      <w:r>
        <w:rPr>
          <w:rFonts w:ascii="Times New Roman" w:hAnsi="Times New Roman"/>
          <w:b/>
          <w:color w:val="000000"/>
          <w:sz w:val="20"/>
        </w:rPr>
        <w:t>*100</w:t>
      </w:r>
      <w:bookmarkEnd w:id="220"/>
      <w:r>
        <w:rPr>
          <w:rFonts w:ascii="Times New Roman" w:hAnsi="Times New Roman"/>
          <w:color w:val="000000"/>
          <w:sz w:val="20"/>
        </w:rPr>
        <w:t xml:space="preserve"> This requirement that “the aggregate must be viewed in its entirety” ... clarifies why restrictions on the use of only limited portions of the parcel, such as setback ordinances, ... were not considered regulatory takings. In each of these cases, we affirmed that “where an owner possesses a full ‘bundle’ of property rights, the destruction of one ‘strand’ of the bundle is not a taking.”</w:t>
      </w:r>
    </w:p>
    <w:p>
      <w:pPr>
        <w:spacing w:before="200" w:after="0" w:line="275" w:lineRule="atLeast"/>
        <w:jc w:val="both"/>
      </w:pPr>
      <w:hyperlink r:id="r345">
        <w:r>
          <w:rPr>
            <w:rFonts w:ascii="Times New Roman" w:hAnsi="Times New Roman"/>
            <w:color w:val="000000"/>
            <w:sz w:val="30"/>
          </w:rPr>
          <w:drawing>
            <wp:inline>
              <wp:extent cx="161925" cy="161925"/>
              <wp:docPr id="99" name="Picture 2"/>
              <a:graphic>
                <a:graphicData uri="http://schemas.openxmlformats.org/drawingml/2006/picture">
                  <p:pic>
                    <p:nvPicPr>
                      <p:cNvPr id="100" name="Picture 2"/>
                      <p:cNvPicPr/>
                    </p:nvPicPr>
                    <p:blipFill>
                      <a:blip r:embed="r261"/>
                      <a:srcRect/>
                      <a:stretch>
                        <a:fillRect/>
                      </a:stretch>
                    </p:blipFill>
                    <p:spPr>
                      <a:xfrm>
                        <a:off x="0" y="0"/>
                        <a:ext cx="161925" cy="161925"/>
                      </a:xfrm>
                      <a:prstGeom prst="rect"/>
                    </p:spPr>
                  </p:pic>
                </a:graphicData>
              </a:graphic>
            </wp:inline>
          </w:drawing>
        </w:r>
      </w:hyperlink>
      <w:hyperlink r:id="r346">
        <w:r>
          <w:rPr>
            <w:rFonts w:ascii="Times New Roman" w:hAnsi="Times New Roman"/>
            <w:i/>
            <w:color w:val="000000"/>
            <w:sz w:val="20"/>
          </w:rPr>
          <w:t>Id.</w:t>
        </w:r>
        <w:r>
          <w:rPr>
            <w:rFonts w:ascii="Times New Roman" w:hAnsi="Times New Roman"/>
            <w:color w:val="000000"/>
            <w:sz w:val="20"/>
          </w:rPr>
          <w:t xml:space="preserve"> at 327, 122 S.Ct. at 1481, 152 L.Ed.2d at 543</w:t>
        </w:r>
      </w:hyperlink>
      <w:r>
        <w:rPr>
          <w:rFonts w:ascii="Times New Roman" w:hAnsi="Times New Roman"/>
          <w:color w:val="000000"/>
          <w:sz w:val="20"/>
        </w:rPr>
        <w:t xml:space="preserve"> (citations omitted). Plaintiffs fail to forecast evidence that the regulation restricting certain uses of a portion of the Property could rise to the level of a taking of the entire Property.</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221" w:name="co_pp_sp_711_201_1"/>
      <w:r>
        <w:rPr>
          <w:rFonts w:ascii="Times New Roman" w:hAnsi="Times New Roman"/>
          <w:b/>
          <w:color w:val="000000"/>
          <w:sz w:val="20"/>
        </w:rPr>
        <w:t>**201</w:t>
      </w:r>
      <w:bookmarkEnd w:id="221"/>
      <w:r>
        <w:rPr>
          <w:rFonts w:ascii="Times New Roman" w:hAnsi="Times New Roman"/>
          <w:color w:val="000000"/>
          <w:sz w:val="20"/>
        </w:rPr>
        <w:t xml:space="preserve"> We note that our General Assembly has addressed the specific issue of regulating beach equipment on North Carolina ocean beaches in legislation that became effective on 23 August 2013. </w:t>
      </w:r>
      <w:hyperlink r:id="r347">
        <w:r>
          <w:rPr>
            <w:rFonts w:ascii="Times New Roman" w:hAnsi="Times New Roman"/>
            <w:color w:val="000000"/>
            <w:sz w:val="20"/>
          </w:rPr>
          <w:t>N.C. Gen.Stat. § 160A–205</w:t>
        </w:r>
      </w:hyperlink>
      <w:r>
        <w:rPr>
          <w:rFonts w:ascii="Times New Roman" w:hAnsi="Times New Roman"/>
          <w:color w:val="000000"/>
          <w:sz w:val="20"/>
        </w:rPr>
        <w:t>, entitled “Cities enforce ordinances within public trust areas,” states:</w:t>
      </w:r>
    </w:p>
    <w:p>
      <w:pPr>
        <w:spacing w:before="200" w:after="0" w:line="275" w:lineRule="atLeast"/>
        <w:ind w:left="200" w:right="0" w:firstLine="0"/>
        <w:jc w:val="both"/>
      </w:pPr>
      <w:r>
        <w:rPr>
          <w:rFonts w:ascii="Times New Roman" w:hAnsi="Times New Roman"/>
          <w:color w:val="000000"/>
          <w:sz w:val="20"/>
        </w:rPr>
        <w:t xml:space="preserve">(a) Notwithstanding the provisions of </w:t>
      </w:r>
      <w:hyperlink r:id="r348">
        <w:r>
          <w:rPr>
            <w:rFonts w:ascii="Times New Roman" w:hAnsi="Times New Roman"/>
            <w:color w:val="000000"/>
            <w:sz w:val="20"/>
          </w:rPr>
          <w:t>G.S. 113–131</w:t>
        </w:r>
      </w:hyperlink>
      <w:r>
        <w:rPr>
          <w:rFonts w:ascii="Times New Roman" w:hAnsi="Times New Roman"/>
          <w:color w:val="000000"/>
          <w:sz w:val="20"/>
        </w:rPr>
        <w:t xml:space="preserve"> or any other provision of law, a city may, by ordinance, define, prohibit, regulate, or abate acts, omissions, or conditions upon the State's ocean beaches and prevent or abate any unreasonable restriction of the public's rights to use the State's ocean beaches. In addition, a city may, in the interest of promoting the health, safety, and welfare of the public, regulate, restrict, or prohibit the placement, maintenance, location, or use of equipment, personal property, or debris upon the State's ocean beaches. A city may enforce any ordinance adopted pursuant to this section or any other provision of law upon the State's ocean beaches located within or adjacent to the city's jurisdictional boundaries to the same extent that a city may enforce ordinances within the city's jurisdictional boundaries. A city may enforce an ordinance adopted pursuant to this section by any remedy provided for in </w:t>
      </w:r>
      <w:hyperlink r:id="r349">
        <w:r>
          <w:rPr>
            <w:rFonts w:ascii="Times New Roman" w:hAnsi="Times New Roman"/>
            <w:color w:val="000000"/>
            <w:sz w:val="30"/>
          </w:rPr>
          <w:drawing>
            <wp:inline>
              <wp:extent cx="161925" cy="161925"/>
              <wp:docPr id="101" name="Picture 2"/>
              <a:graphic>
                <a:graphicData uri="http://schemas.openxmlformats.org/drawingml/2006/picture">
                  <p:pic>
                    <p:nvPicPr>
                      <p:cNvPr id="102" name="Picture 2"/>
                      <p:cNvPicPr/>
                    </p:nvPicPr>
                    <p:blipFill>
                      <a:blip r:embed="r261"/>
                      <a:srcRect/>
                      <a:stretch>
                        <a:fillRect/>
                      </a:stretch>
                    </p:blipFill>
                    <p:spPr>
                      <a:xfrm>
                        <a:off x="0" y="0"/>
                        <a:ext cx="161925" cy="161925"/>
                      </a:xfrm>
                      <a:prstGeom prst="rect"/>
                    </p:spPr>
                  </p:pic>
                </a:graphicData>
              </a:graphic>
            </wp:inline>
          </w:drawing>
        </w:r>
      </w:hyperlink>
      <w:hyperlink r:id="r350">
        <w:r>
          <w:rPr>
            <w:rFonts w:ascii="Times New Roman" w:hAnsi="Times New Roman"/>
            <w:color w:val="000000"/>
            <w:sz w:val="20"/>
          </w:rPr>
          <w:t>G.S. 160A–175</w:t>
        </w:r>
      </w:hyperlink>
      <w:r>
        <w:rPr>
          <w:rFonts w:ascii="Times New Roman" w:hAnsi="Times New Roman"/>
          <w:color w:val="000000"/>
          <w:sz w:val="20"/>
        </w:rPr>
        <w:t xml:space="preserve">. For purposes of this section, the term “ocean beaches” has the same meaning as in </w:t>
      </w:r>
      <w:hyperlink r:id="r351">
        <w:r>
          <w:rPr>
            <w:rFonts w:ascii="Times New Roman" w:hAnsi="Times New Roman"/>
            <w:color w:val="000000"/>
            <w:sz w:val="20"/>
          </w:rPr>
          <w:t>G.S. 77–20(e)</w:t>
        </w:r>
      </w:hyperlink>
      <w:r>
        <w:rPr>
          <w:rFonts w:ascii="Times New Roman" w:hAnsi="Times New Roman"/>
          <w:color w:val="000000"/>
          <w:sz w:val="20"/>
        </w:rPr>
        <w:t>.</w:t>
      </w:r>
    </w:p>
    <w:p>
      <w:pPr>
        <w:spacing w:before="200" w:after="0" w:line="275" w:lineRule="atLeast"/>
        <w:ind w:left="200" w:right="0" w:firstLine="0"/>
        <w:jc w:val="both"/>
      </w:pPr>
      <w:r>
        <w:rPr>
          <w:rFonts w:ascii="Times New Roman" w:hAnsi="Times New Roman"/>
          <w:color w:val="000000"/>
          <w:sz w:val="20"/>
        </w:rPr>
        <w:t xml:space="preserve">(b) Nothing in this section shall be construed to (i) limit the authority of the State or any State agency to regulate the State's ocean beaches as authorized by </w:t>
      </w:r>
      <w:hyperlink r:id="r352">
        <w:r>
          <w:rPr>
            <w:rFonts w:ascii="Times New Roman" w:hAnsi="Times New Roman"/>
            <w:color w:val="000000"/>
            <w:sz w:val="20"/>
          </w:rPr>
          <w:t>G.S. 113–131</w:t>
        </w:r>
      </w:hyperlink>
      <w:r>
        <w:rPr>
          <w:rFonts w:ascii="Times New Roman" w:hAnsi="Times New Roman"/>
          <w:color w:val="000000"/>
          <w:sz w:val="20"/>
        </w:rPr>
        <w:t xml:space="preserve">, or common law as interpreted and applied by the courts of this State; (ii) limit any other authority granted to cities by the State to regulate the State's ocean beaches; (iii) </w:t>
      </w:r>
      <w:bookmarkStart w:id="222" w:name="co_pp_sp_573_101_1"/>
      <w:r>
        <w:rPr>
          <w:rFonts w:ascii="Times New Roman" w:hAnsi="Times New Roman"/>
          <w:b/>
          <w:color w:val="000000"/>
          <w:sz w:val="20"/>
        </w:rPr>
        <w:t>*101</w:t>
      </w:r>
      <w:bookmarkEnd w:id="222"/>
      <w:r>
        <w:rPr>
          <w:rFonts w:ascii="Times New Roman" w:hAnsi="Times New Roman"/>
          <w:color w:val="000000"/>
          <w:sz w:val="20"/>
        </w:rPr>
        <w:t xml:space="preserve"> deny the existence of the authority recognized in this section prior to the date this section becomes effective; (iv) impair the right of the people of this State to the customary free use and enjoyment of the State's ocean beaches, which rights remain reserved to the people of this State as provided in </w:t>
      </w:r>
      <w:hyperlink r:id="r353">
        <w:r>
          <w:rPr>
            <w:rFonts w:ascii="Times New Roman" w:hAnsi="Times New Roman"/>
            <w:color w:val="000000"/>
            <w:sz w:val="20"/>
          </w:rPr>
          <w:t>G.S. 77–20(d)</w:t>
        </w:r>
      </w:hyperlink>
      <w:r>
        <w:rPr>
          <w:rFonts w:ascii="Times New Roman" w:hAnsi="Times New Roman"/>
          <w:color w:val="000000"/>
          <w:sz w:val="20"/>
        </w:rPr>
        <w:t>; (v) change or modify the riparian, littoral, or other ownership rights of owners of property bounded by the Atlantic Ocean; or (vi) apply to the removal of permanent residential or commercial structures and appurtenances thereto from the State's ocean beaches.</w:t>
      </w:r>
    </w:p>
    <w:p>
      <w:pPr>
        <w:spacing w:before="200" w:after="0" w:line="275" w:lineRule="atLeast"/>
        <w:jc w:val="both"/>
      </w:pPr>
      <w:hyperlink r:id="r354">
        <w:r>
          <w:rPr>
            <w:rFonts w:ascii="Times New Roman" w:hAnsi="Times New Roman"/>
            <w:color w:val="000000"/>
            <w:sz w:val="20"/>
          </w:rPr>
          <w:t>N.C. Gen.Stat. § 160A–205 (2013)</w:t>
        </w:r>
      </w:hyperlink>
      <w:r>
        <w:rPr>
          <w:rFonts w:ascii="Times New Roman" w:hAnsi="Times New Roman"/>
          <w:color w:val="000000"/>
          <w:sz w:val="20"/>
        </w:rPr>
        <w:t>. This provision is found in Chapter 160A, Article 8—“Delegation and Exercise of the General Police Power.” The 2013 Ordinances were adopted subsequent to the effective date of this legislation.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We hold that passage of Section 5–102 of the 2010 Ordinances, and Section 519 of the 2013 Ordinances, constituted legitimate uses of the Town's police power. We hold that the regulation of the use of certain beach equipment, on public trust areas of the ocean beaches within the Town's jurisdiction, to facilitate the free movement of emergency and service vehicles, was “ ‘within the scope of the [police] power[.]’ ” </w:t>
      </w:r>
      <w:hyperlink r:id="r355">
        <w:r>
          <w:rPr>
            <w:rFonts w:ascii="Times New Roman" w:hAnsi="Times New Roman"/>
            <w:color w:val="000000"/>
            <w:sz w:val="30"/>
          </w:rPr>
          <w:drawing>
            <wp:inline>
              <wp:extent cx="161925" cy="161925"/>
              <wp:docPr id="103" name="Picture 2"/>
              <a:graphic>
                <a:graphicData uri="http://schemas.openxmlformats.org/drawingml/2006/picture">
                  <p:pic>
                    <p:nvPicPr>
                      <p:cNvPr id="104" name="Picture 2"/>
                      <p:cNvPicPr/>
                    </p:nvPicPr>
                    <p:blipFill>
                      <a:blip r:embed="r261"/>
                      <a:srcRect/>
                      <a:stretch>
                        <a:fillRect/>
                      </a:stretch>
                    </p:blipFill>
                    <p:spPr>
                      <a:xfrm>
                        <a:off x="0" y="0"/>
                        <a:ext cx="161925" cy="161925"/>
                      </a:xfrm>
                      <a:prstGeom prst="rect"/>
                    </p:spPr>
                  </p:pic>
                </a:graphicData>
              </a:graphic>
            </wp:inline>
          </w:drawing>
        </w:r>
      </w:hyperlink>
      <w:hyperlink r:id="r356">
        <w:r>
          <w:rPr>
            <w:rFonts w:ascii="Times New Roman" w:hAnsi="Times New Roman"/>
            <w:i/>
            <w:color w:val="000000"/>
            <w:sz w:val="20"/>
          </w:rPr>
          <w:t>Finch v. City of Durham,</w:t>
        </w:r>
        <w:r>
          <w:rPr>
            <w:rFonts w:ascii="Times New Roman" w:hAnsi="Times New Roman"/>
            <w:color w:val="000000"/>
            <w:sz w:val="20"/>
          </w:rPr>
          <w:t xml:space="preserve"> 325 N.C. 352, 363, 384 S.E.2d 8, 14 (1989)</w:t>
        </w:r>
      </w:hyperlink>
      <w:r>
        <w:rPr>
          <w:rFonts w:ascii="Times New Roman" w:hAnsi="Times New Roman"/>
          <w:color w:val="000000"/>
          <w:sz w:val="20"/>
        </w:rPr>
        <w:t xml:space="preserve"> (citation omitted). Further, the “ ‘means chosen to regulate,’ ” prohibiting large beach equipment within a twenty-foot-wide strip along the landward edge of the ocean beach, were “ ‘reasonable.’ ” </w:t>
      </w:r>
      <w:r>
        <w:rPr>
          <w:rFonts w:ascii="Times New Roman" w:hAnsi="Times New Roman"/>
          <w:i/>
          <w:color w:val="000000"/>
          <w:sz w:val="20"/>
        </w:rPr>
        <w:t>Id.</w:t>
      </w:r>
      <w:r>
        <w:rPr>
          <w:rFonts w:ascii="Times New Roman" w:hAnsi="Times New Roman"/>
          <w:color w:val="000000"/>
          <w:sz w:val="20"/>
        </w:rPr>
        <w:t xml:space="preserve"> (citation omitted).</w:t>
      </w:r>
    </w:p>
    <w:p>
      <w:pPr>
        <w:spacing w:before="0" w:after="0" w:line="275" w:lineRule="atLeast"/>
        <w:jc w:val="both"/>
      </w:pPr>
      <w:r>
        <w:rPr>
          <w:rFonts w:ascii="Times New Roman" w:hAnsi="Times New Roman"/>
          <w:color w:val="000000"/>
          <w:sz w:val="20"/>
        </w:rPr>
        <w:t> </w:t>
      </w:r>
    </w:p>
    <w:bookmarkStart w:id="223" w:name="co_anchor_I3ea43ffb96b911ec9f24ec7b211d"/>
    <w:bookmarkStart w:id="224" w:name="co_anchor_I3ea43ffb96b911ec9f24ec7b22"/>
    <w:p>
      <w:pPr>
        <w:spacing w:before="600" w:after="0" w:line="275" w:lineRule="atLeast"/>
        <w:jc w:val="center"/>
      </w:pPr>
      <w:r>
        <w:rPr>
          <w:rFonts w:ascii="Times New Roman" w:hAnsi="Times New Roman"/>
          <w:color w:val="000000"/>
          <w:sz w:val="20"/>
        </w:rPr>
        <w:t>C.</w:t>
      </w:r>
    </w:p>
    <w:bookmarkEnd w:id="224"/>
    <w:bookmarkEnd w:id="223"/>
    <w:p>
      <w:pPr>
        <w:spacing w:before="200" w:after="0" w:line="275" w:lineRule="atLeast"/>
        <w:jc w:val="both"/>
      </w:pPr>
      <w:r>
        <w:rPr>
          <w:rFonts w:ascii="Times New Roman" w:hAnsi="Times New Roman"/>
          <w:color w:val="000000"/>
          <w:sz w:val="20"/>
        </w:rPr>
        <w:t xml:space="preserve">The contested provisions in the 2010 Ordinances and the 2013 Ordinances did not result in a “taking” of the Property. First, though Plaintiffs argue that the Ordinances deprived them of “the right to control and deny access to others,” as discussed above, it is not the Ordinances that authorize public access to the dry sand portion of the Property; public access is permitted, and in fact guaranteed, pursuant to the associated public trust rights. </w:t>
      </w:r>
      <w:r>
        <w:rPr>
          <w:rFonts w:ascii="Times New Roman" w:hAnsi="Times New Roman"/>
          <w:i/>
          <w:color w:val="000000"/>
          <w:sz w:val="20"/>
        </w:rPr>
        <w:t xml:space="preserve">See </w:t>
      </w:r>
      <w:hyperlink r:id="r357">
        <w:r>
          <w:rPr>
            <w:rFonts w:ascii="Times New Roman" w:hAnsi="Times New Roman"/>
            <w:i/>
            <w:color w:val="000000"/>
            <w:sz w:val="20"/>
          </w:rPr>
          <w:t>Fabrikant,</w:t>
        </w:r>
        <w:r>
          <w:rPr>
            <w:rFonts w:ascii="Times New Roman" w:hAnsi="Times New Roman"/>
            <w:color w:val="000000"/>
            <w:sz w:val="20"/>
          </w:rPr>
          <w:t xml:space="preserve"> 174 N.C.App. at 41, 621 S.E.2d at 27</w:t>
        </w:r>
      </w:hyperlink>
      <w:r>
        <w:rPr>
          <w:rFonts w:ascii="Times New Roman" w:hAnsi="Times New Roman"/>
          <w:color w:val="000000"/>
          <w:sz w:val="20"/>
        </w:rPr>
        <w:t>. The Ordinances restrict and regulate certain public and private uses pursuant to the Town's police power. The Town's reservation of an obstruction-free corridor on the Property for emergency use constitutes a greater imposition on Plaintiffs' property rights, but does not rise to the level of a taking.</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Though Plaintiffs argue that “the Town has made it impossible for [them] to make any meaningful use of the dry [sand] [P]roperty[,]” </w:t>
      </w:r>
      <w:bookmarkStart w:id="225" w:name="co_pp_sp_573_102_1"/>
      <w:r>
        <w:rPr>
          <w:rFonts w:ascii="Times New Roman" w:hAnsi="Times New Roman"/>
          <w:b/>
          <w:color w:val="000000"/>
          <w:sz w:val="20"/>
        </w:rPr>
        <w:t>*102</w:t>
      </w:r>
      <w:bookmarkEnd w:id="225"/>
      <w:r>
        <w:rPr>
          <w:rFonts w:ascii="Times New Roman" w:hAnsi="Times New Roman"/>
          <w:color w:val="000000"/>
          <w:sz w:val="20"/>
        </w:rPr>
        <w:t xml:space="preserve"> Plaintiffs retain full use of, and rights </w:t>
      </w:r>
      <w:bookmarkStart w:id="226" w:name="co_pp_sp_711_202_1"/>
      <w:r>
        <w:rPr>
          <w:rFonts w:ascii="Times New Roman" w:hAnsi="Times New Roman"/>
          <w:b/>
          <w:color w:val="000000"/>
          <w:sz w:val="20"/>
        </w:rPr>
        <w:t>**202</w:t>
      </w:r>
      <w:bookmarkEnd w:id="226"/>
      <w:r>
        <w:rPr>
          <w:rFonts w:ascii="Times New Roman" w:hAnsi="Times New Roman"/>
          <w:color w:val="000000"/>
          <w:sz w:val="20"/>
        </w:rPr>
        <w:t xml:space="preserve"> in, the majority of the Property. </w:t>
      </w:r>
      <w:hyperlink r:id="r358">
        <w:r>
          <w:rPr>
            <w:rFonts w:ascii="Times New Roman" w:hAnsi="Times New Roman"/>
            <w:color w:val="000000"/>
            <w:sz w:val="30"/>
          </w:rPr>
          <w:drawing>
            <wp:inline>
              <wp:extent cx="161925" cy="161925"/>
              <wp:docPr id="105" name="Picture 2"/>
              <a:graphic>
                <a:graphicData uri="http://schemas.openxmlformats.org/drawingml/2006/picture">
                  <p:pic>
                    <p:nvPicPr>
                      <p:cNvPr id="106" name="Picture 2"/>
                      <p:cNvPicPr/>
                    </p:nvPicPr>
                    <p:blipFill>
                      <a:blip r:embed="r261"/>
                      <a:srcRect/>
                      <a:stretch>
                        <a:fillRect/>
                      </a:stretch>
                    </p:blipFill>
                    <p:spPr>
                      <a:xfrm>
                        <a:off x="0" y="0"/>
                        <a:ext cx="161925" cy="161925"/>
                      </a:xfrm>
                      <a:prstGeom prst="rect"/>
                    </p:spPr>
                  </p:pic>
                </a:graphicData>
              </a:graphic>
            </wp:inline>
          </w:drawing>
        </w:r>
      </w:hyperlink>
      <w:hyperlink r:id="r359">
        <w:r>
          <w:rPr>
            <w:rFonts w:ascii="Times New Roman" w:hAnsi="Times New Roman"/>
            <w:i/>
            <w:color w:val="000000"/>
            <w:sz w:val="20"/>
          </w:rPr>
          <w:t>Tahoe–Sierra,</w:t>
        </w:r>
        <w:r>
          <w:rPr>
            <w:rFonts w:ascii="Times New Roman" w:hAnsi="Times New Roman"/>
            <w:color w:val="000000"/>
            <w:sz w:val="20"/>
          </w:rPr>
          <w:t xml:space="preserve"> 535 U.S. at 327, 122 S.Ct. at 1481, 152 L.Ed.2d at 543</w:t>
        </w:r>
      </w:hyperlink>
      <w:r>
        <w:rPr>
          <w:rFonts w:ascii="Times New Roman" w:hAnsi="Times New Roman"/>
          <w:color w:val="000000"/>
          <w:sz w:val="20"/>
        </w:rPr>
        <w:t xml:space="preserve">. Plaintiffs' rights in the dry sand portion of all but the twenty-foot-wide strip of the Property are the same as when they purchased the Property. </w:t>
      </w:r>
      <w:r>
        <w:rPr>
          <w:rFonts w:ascii="Times New Roman" w:hAnsi="Times New Roman"/>
          <w:i/>
          <w:color w:val="000000"/>
          <w:sz w:val="20"/>
        </w:rPr>
        <w:t>Id.</w:t>
      </w:r>
      <w:r>
        <w:rPr>
          <w:rFonts w:ascii="Times New Roman" w:hAnsi="Times New Roman"/>
          <w:color w:val="000000"/>
          <w:sz w:val="20"/>
        </w:rPr>
        <w:t xml:space="preserve"> Concerning the twenty-foot-wide strip, Plaintiffs retain all the rights they had when they purchased the Property other than the right to use large beach equipment on that portion of the Property “between May 1 and September 14 of each year.” The Town, along with the public, already had the right to drive on dry sand portions of the Property before Plaintiffs purchased it.</w:t>
      </w:r>
      <w:r>
        <w:rPr>
          <w:rFonts w:ascii="Times New Roman" w:hAnsi="Times New Roman"/>
          <w:color w:val="000000"/>
          <w:sz w:val="20"/>
        </w:rPr>
        <w:t xml:space="preserve"> We affirm the judgment of the trial court.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AFFIRMED.</w:t>
      </w:r>
    </w:p>
    <w:p>
      <w:pPr>
        <w:spacing w:before="0" w:after="0" w:line="275" w:lineRule="atLeast"/>
        <w:jc w:val="both"/>
      </w:pPr>
      <w:r>
        <w:rPr>
          <w:rFonts w:ascii="Times New Roman" w:hAnsi="Times New Roman"/>
          <w:color w:val="000000"/>
          <w:sz w:val="20"/>
        </w:rPr>
        <w:t> </w:t>
      </w:r>
    </w:p>
    <w:p>
      <w:pPr>
        <w:spacing w:before="600" w:after="0" w:line="275" w:lineRule="atLeast"/>
        <w:jc w:val="both"/>
      </w:pPr>
      <w:r>
        <w:rPr>
          <w:rFonts w:ascii="Times New Roman" w:hAnsi="Times New Roman"/>
          <w:color w:val="000000"/>
          <w:sz w:val="20"/>
        </w:rPr>
        <w:t xml:space="preserve">Judges </w:t>
      </w:r>
      <w:hyperlink r:id="r360">
        <w:r>
          <w:rPr>
            <w:rFonts w:ascii="Times New Roman" w:hAnsi="Times New Roman"/>
            <w:color w:val="000000"/>
            <w:sz w:val="20"/>
          </w:rPr>
          <w:t>ELMORE</w:t>
        </w:r>
      </w:hyperlink>
      <w:r>
        <w:rPr>
          <w:rFonts w:ascii="Times New Roman" w:hAnsi="Times New Roman"/>
          <w:color w:val="000000"/>
          <w:sz w:val="20"/>
        </w:rPr>
        <w:t xml:space="preserve"> and DAVIS concur.</w:t>
      </w:r>
    </w:p>
    <w:bookmarkStart w:id="227" w:name="co_allCitations_1"/>
    <w:p>
      <w:pPr>
        <w:keepNext/>
        <w:keepLines/>
        <w:spacing w:before="200" w:after="0" w:line="275" w:lineRule="atLeast"/>
        <w:jc w:val="both"/>
      </w:pPr>
      <w:r>
        <w:rPr>
          <w:rFonts w:ascii="Times New Roman" w:hAnsi="Times New Roman"/>
          <w:b/>
          <w:color w:val="212121"/>
          <w:sz w:val="20"/>
        </w:rPr>
        <w:t>All Citations</w:t>
      </w:r>
    </w:p>
    <w:bookmarkEnd w:id="227"/>
    <w:p>
      <w:pPr>
        <w:spacing w:before="200" w:after="0" w:line="275" w:lineRule="atLeast"/>
        <w:jc w:val="both"/>
      </w:pPr>
      <w:r>
        <w:rPr>
          <w:rFonts w:ascii="Times New Roman" w:hAnsi="Times New Roman"/>
          <w:color w:val="000000"/>
          <w:sz w:val="20"/>
        </w:rPr>
        <w:t>244 N.C.App. 81, 780 S.E.2d 187</w:t>
      </w:r>
    </w:p>
    <w:p>
      <w:pPr>
        <w:sectPr>
          <w:headerReference w:type="default" r:id="r5"/>
          <w:headerReference w:type="even" r:id="r5"/>
          <w:footerReference w:type="default" r:id="r6"/>
          <w:footerReference w:type="even" r:id="r6"/>
          <w:pgSz w:w="12240" w:h="15840"/>
          <w:pgMar w:top="1080" w:bottom="1080" w:left="1080" w:right="1080" w:header="720" w:footer="720" w:gutter="0"/>
          <w:pgNumType w:fmt="decimal" w:start="1"/>
          <w:cols w:num="2" w:space="240"/>
        </w:sectPr>
      </w:pPr>
    </w:p>
    <w:p>
      <w:pPr>
        <w:spacing w:before="0" w:after="0" w:line="240" w:lineRule="auto"/>
        <w:rPr>
          <w:sz w:val="60"/>
        </w:rPr>
      </w:pPr>
    </w:p>
    <w:tbl>
      <w:tblPr>
        <w:tblLayout w:type="fixed"/>
      </w:tblPr>
      <w:tblGrid>
        <w:gridCol w:w="600"/>
        <w:gridCol w:w="9450"/>
      </w:tblGrid>
      <w:tr>
        <w:tblPrEx/>
        <w:trPr/>
        <w:tc>
          <w:tcPr>
            <w:hMerge w:val="restart"/>
            <w:tcMar>
              <w:bottom w:w="300" w:type="dxa"/>
            </w:tcMar>
            <w:vAlign w:val="top"/>
          </w:tcPr>
          <w:p>
            <w:pPr>
              <w:spacing w:before="0" w:after="0" w:line="275" w:lineRule="atLeast"/>
              <w:jc w:val="center"/>
            </w:pPr>
            <w:r>
              <w:rPr>
                <w:rFonts w:ascii="Times New Roman" w:hAnsi="Times New Roman"/>
                <w:b/>
                <w:color w:val="000000"/>
                <w:sz w:val="22"/>
              </w:rPr>
              <w:t>Footnotes</w:t>
            </w:r>
          </w:p>
        </w:tc>
        <w:tc>
          <w:tcPr>
            <w:hMerge w:val="continue"/>
            <w:tcMar>
              <w:bottom w:w="300" w:type="dxa"/>
            </w:tcMar>
            <w:vAlign w:val="top"/>
          </w:tcPr>
          <w:p>
            <w:pPr>
              <w:spacing w:before="0" w:after="0" w:line="240" w:lineRule="auto"/>
              <w:rPr>
                <w:rFonts w:ascii="Times New Roman" w:hAnsi="Times New Roman"/>
                <w:b/>
                <w:color w:val="000000"/>
                <w:sz w:val="22"/>
              </w:rPr>
            </w:pPr>
          </w:p>
        </w:tc>
      </w:tr>
      <w:tr>
        <w:tblPrEx/>
        <w:trPr/>
        <w:tc>
          <w:tcPr>
            <w:vAlign w:val="top"/>
          </w:tcPr>
          <w:p>
            <w:pPr>
              <w:spacing w:before="0" w:after="0" w:line="275" w:lineRule="atLeast"/>
            </w:pPr>
            <w:bookmarkStart w:id="228" w:name="co_footnote_B00112037766719_1"/>
            <w:hyperlink w:anchor="co_fnRef_B00112037766719_ID0EQZBG_1">
              <w:r>
                <w:rPr>
                  <w:rFonts w:ascii="Times New Roman" w:hAnsi="Times New Roman"/>
                  <w:color w:val="000000"/>
                  <w:sz w:val="20"/>
                  <w:vertAlign w:val="superscript"/>
                </w:rPr>
                <w:t>1</w:t>
              </w:r>
            </w:hyperlink>
            <w:bookmarkEnd w:id="228"/>
          </w:p>
        </w:tc>
        <w:tc>
          <w:tcPr>
            <w:vAlign w:val="top"/>
          </w:tcPr>
          <w:p>
            <w:pPr>
              <w:spacing w:before="0" w:after="0" w:line="275" w:lineRule="atLeast"/>
              <w:jc w:val="both"/>
            </w:pPr>
            <w:r>
              <w:rPr>
                <w:rFonts w:ascii="Times New Roman" w:hAnsi="Times New Roman"/>
                <w:color w:val="000000"/>
                <w:sz w:val="20"/>
              </w:rPr>
              <w:t xml:space="preserve">This time period is used because there is “ ‘a periodic variation in the rise of water above sea level having a period of 18.6 years [.]’ ” </w:t>
            </w:r>
            <w:r>
              <w:rPr>
                <w:rFonts w:ascii="Times New Roman" w:hAnsi="Times New Roman"/>
                <w:i/>
                <w:color w:val="000000"/>
                <w:sz w:val="20"/>
              </w:rPr>
              <w:t>Id.</w:t>
            </w:r>
          </w:p>
        </w:tc>
      </w:tr>
      <w:tr>
        <w:tblPrEx/>
        <w:trPr/>
        <w:tc>
          <w:tcPr>
            <w:vAlign w:val="top"/>
          </w:tcPr>
          <w:p>
            <w:pPr>
              <w:spacing w:before="0" w:after="0" w:line="275" w:lineRule="atLeast"/>
            </w:pPr>
            <w:bookmarkStart w:id="229" w:name="co_footnote_B00222037766719_1"/>
            <w:hyperlink w:anchor="co_fnRef_B00222037766719_ID0EKVBI_1">
              <w:r>
                <w:rPr>
                  <w:rFonts w:ascii="Times New Roman" w:hAnsi="Times New Roman"/>
                  <w:color w:val="000000"/>
                  <w:sz w:val="20"/>
                  <w:vertAlign w:val="superscript"/>
                </w:rPr>
                <w:t>2</w:t>
              </w:r>
            </w:hyperlink>
            <w:bookmarkEnd w:id="229"/>
          </w:p>
        </w:tc>
        <w:tc>
          <w:tcPr>
            <w:vAlign w:val="top"/>
          </w:tcPr>
          <w:p>
            <w:pPr>
              <w:spacing w:before="0" w:after="0" w:line="275" w:lineRule="atLeast"/>
              <w:jc w:val="both"/>
            </w:pPr>
            <w:r>
              <w:rPr>
                <w:rFonts w:ascii="Times New Roman" w:hAnsi="Times New Roman"/>
                <w:color w:val="000000"/>
                <w:sz w:val="20"/>
              </w:rPr>
              <w:t xml:space="preserve">Though the issue of historical right of public access to the dry sand beaches was not fully argued below, and is not extensively argued on appeal, it is unchallenged that the Town had allowed public access on privately-owned dry sand beaches since its incorporation. The statement of our General Assembly that the “public ha[s] made frequent, uninterrupted, and unobstructed use of the full width and breadth of the ocean beaches of this State from time immemorial,” </w:t>
            </w:r>
            <w:hyperlink r:id="r361">
              <w:r>
                <w:rPr>
                  <w:rFonts w:ascii="Times New Roman" w:hAnsi="Times New Roman"/>
                  <w:color w:val="000000"/>
                  <w:sz w:val="20"/>
                </w:rPr>
                <w:t>N.C. Gen.Stat. § 77–20(d)</w:t>
              </w:r>
            </w:hyperlink>
            <w:r>
              <w:rPr>
                <w:rFonts w:ascii="Times New Roman" w:hAnsi="Times New Roman"/>
                <w:color w:val="000000"/>
                <w:sz w:val="20"/>
              </w:rPr>
              <w:t xml:space="preserve">, is also uncontested by Plaintiffs. </w:t>
            </w:r>
            <w:r>
              <w:rPr>
                <w:rFonts w:ascii="Times New Roman" w:hAnsi="Times New Roman"/>
                <w:i/>
                <w:color w:val="000000"/>
                <w:sz w:val="20"/>
              </w:rPr>
              <w:t>See also</w:t>
            </w:r>
            <w:r>
              <w:rPr>
                <w:rFonts w:ascii="Times New Roman" w:hAnsi="Times New Roman"/>
                <w:color w:val="000000"/>
                <w:sz w:val="20"/>
              </w:rPr>
              <w:t xml:space="preserve"> </w:t>
            </w:r>
            <w:hyperlink r:id="r362">
              <w:r>
                <w:rPr>
                  <w:rFonts w:ascii="Times New Roman" w:hAnsi="Times New Roman"/>
                  <w:color w:val="000000"/>
                  <w:sz w:val="20"/>
                </w:rPr>
                <w:t>N.C. Gen.Stat. § 113A–134.1(b)</w:t>
              </w:r>
            </w:hyperlink>
            <w:r>
              <w:rPr>
                <w:rFonts w:ascii="Times New Roman" w:hAnsi="Times New Roman"/>
                <w:color w:val="000000"/>
                <w:sz w:val="20"/>
              </w:rPr>
              <w:t xml:space="preserve">; </w:t>
            </w:r>
            <w:hyperlink r:id="r363">
              <w:r>
                <w:rPr>
                  <w:rFonts w:ascii="Times New Roman" w:hAnsi="Times New Roman"/>
                  <w:color w:val="000000"/>
                  <w:sz w:val="20"/>
                </w:rPr>
                <w:t>N.C. Gen.Stat. § 146–6(f)</w:t>
              </w:r>
            </w:hyperlink>
            <w:r>
              <w:rPr>
                <w:rFonts w:ascii="Times New Roman" w:hAnsi="Times New Roman"/>
                <w:color w:val="000000"/>
                <w:sz w:val="20"/>
              </w:rPr>
              <w:t>.</w:t>
            </w:r>
          </w:p>
        </w:tc>
      </w:tr>
      <w:tr>
        <w:tblPrEx/>
        <w:trPr/>
        <w:tc>
          <w:tcPr>
            <w:vAlign w:val="top"/>
          </w:tcPr>
          <w:p>
            <w:pPr>
              <w:spacing w:before="0" w:after="0" w:line="275" w:lineRule="atLeast"/>
            </w:pPr>
            <w:bookmarkStart w:id="230" w:name="co_footnote_B00332037766719_1"/>
            <w:hyperlink w:anchor="co_fnRef_B00332037766719_ID0EUCCI_1">
              <w:r>
                <w:rPr>
                  <w:rFonts w:ascii="Times New Roman" w:hAnsi="Times New Roman"/>
                  <w:color w:val="000000"/>
                  <w:sz w:val="20"/>
                  <w:vertAlign w:val="superscript"/>
                </w:rPr>
                <w:t>3</w:t>
              </w:r>
            </w:hyperlink>
            <w:bookmarkEnd w:id="230"/>
          </w:p>
        </w:tc>
        <w:tc>
          <w:tcPr>
            <w:vAlign w:val="top"/>
          </w:tcPr>
          <w:p>
            <w:pPr>
              <w:spacing w:before="0" w:after="0" w:line="275" w:lineRule="atLeast"/>
              <w:jc w:val="both"/>
            </w:pPr>
            <w:r>
              <w:rPr>
                <w:rFonts w:ascii="Times New Roman" w:hAnsi="Times New Roman"/>
                <w:color w:val="000000"/>
                <w:sz w:val="20"/>
              </w:rPr>
              <w:t>Sections 5–21 through 5–32 of the 2010 Ordinances, and Sections 5–1 and 5–60 through 5–64 of the 2013 Ordinances.</w:t>
            </w:r>
          </w:p>
        </w:tc>
      </w:tr>
      <w:tr>
        <w:tblPrEx/>
        <w:trPr/>
        <w:tc>
          <w:tcPr>
            <w:vAlign w:val="top"/>
          </w:tcPr>
          <w:p>
            <w:pPr>
              <w:spacing w:before="0" w:after="0" w:line="275" w:lineRule="atLeast"/>
            </w:pPr>
            <w:bookmarkStart w:id="231" w:name="co_footnote_B00442037766719_1"/>
            <w:hyperlink w:anchor="co_fnRef_B00442037766719_ID0ETLCI_1">
              <w:r>
                <w:rPr>
                  <w:rFonts w:ascii="Times New Roman" w:hAnsi="Times New Roman"/>
                  <w:color w:val="000000"/>
                  <w:sz w:val="20"/>
                  <w:vertAlign w:val="superscript"/>
                </w:rPr>
                <w:t>4</w:t>
              </w:r>
            </w:hyperlink>
            <w:bookmarkEnd w:id="231"/>
          </w:p>
        </w:tc>
        <w:tc>
          <w:tcPr>
            <w:vAlign w:val="top"/>
          </w:tcPr>
          <w:p>
            <w:pPr>
              <w:spacing w:before="0" w:after="0" w:line="275" w:lineRule="atLeast"/>
              <w:jc w:val="both"/>
            </w:pPr>
            <w:r>
              <w:rPr>
                <w:rFonts w:ascii="Times New Roman" w:hAnsi="Times New Roman"/>
                <w:color w:val="000000"/>
                <w:sz w:val="20"/>
              </w:rPr>
              <w:t>Sections 5–21 through 5–32 of the 2010 Ordinances, and Sections 5–1 and 5–60 through 5–64 of the 2013 Ordinances.</w:t>
            </w:r>
          </w:p>
        </w:tc>
      </w:tr>
      <w:tr>
        <w:tblPrEx/>
        <w:trPr/>
        <w:tc>
          <w:tcPr>
            <w:vAlign w:val="top"/>
          </w:tcPr>
          <w:p>
            <w:pPr>
              <w:spacing w:before="0" w:after="0" w:line="275" w:lineRule="atLeast"/>
            </w:pPr>
            <w:bookmarkStart w:id="232" w:name="co_footnote_B00552037766719_1"/>
            <w:hyperlink w:anchor="co_fnRef_B00552037766719_ID0E3VCI_1">
              <w:r>
                <w:rPr>
                  <w:rFonts w:ascii="Times New Roman" w:hAnsi="Times New Roman"/>
                  <w:color w:val="000000"/>
                  <w:sz w:val="20"/>
                  <w:vertAlign w:val="superscript"/>
                </w:rPr>
                <w:t>5</w:t>
              </w:r>
            </w:hyperlink>
            <w:bookmarkEnd w:id="232"/>
          </w:p>
        </w:tc>
        <w:tc>
          <w:tcPr>
            <w:vAlign w:val="top"/>
          </w:tcPr>
          <w:p>
            <w:pPr>
              <w:spacing w:before="0" w:after="0" w:line="275" w:lineRule="atLeast"/>
              <w:jc w:val="both"/>
            </w:pPr>
            <w:r>
              <w:rPr>
                <w:rFonts w:ascii="Times New Roman" w:hAnsi="Times New Roman"/>
                <w:color w:val="000000"/>
                <w:sz w:val="20"/>
              </w:rPr>
              <w:t>We will analyze Section 5–19 of the 2013 Ordinances, but our analysis applies to Section 5–102 of the 2010 Ordinances as well.</w:t>
            </w:r>
          </w:p>
        </w:tc>
      </w:tr>
    </w:tbl>
    <w:p>
      <w:pPr>
        <w:spacing w:before="0" w:after="0" w:line="240" w:lineRule="auto"/>
        <w:rPr>
          <w:sz w:val="24"/>
        </w:rPr>
      </w:pPr>
    </w:p>
    <w:tbl>
      <w:tblPr>
        <w:tblInd w:w="24" w:type="dxa"/>
        <w:tblLayout w:type="fixed"/>
      </w:tblPr>
      <w:tblGrid>
        <w:gridCol w:w="4305"/>
        <w:gridCol w:w="5745"/>
      </w:tblGrid>
      <w:tr>
        <w:tblPrEx/>
        <w:trPr/>
        <w:tc>
          <w:tcPr>
            <w:tcBorders>
              <w:top w:val="single" w:sz="4" w:color="777777"/>
            </w:tcBorders>
            <w:tcMar>
              <w:top w:w="75" w:type="dxa"/>
              <w:left w:w="24" w:type="dxa"/>
              <w:right w:w="24" w:type="dxa"/>
            </w:tcMar>
            <w:vAlign w:val="top"/>
          </w:tcPr>
          <w:p>
            <w:pPr>
              <w:spacing w:before="0" w:after="0" w:line="235" w:lineRule="atLeast"/>
            </w:pPr>
            <w:r>
              <w:rPr>
                <w:rFonts w:ascii="Times New Roman" w:hAnsi="Times New Roman"/>
                <w:b/>
                <w:color w:val="777777"/>
                <w:sz w:val="16"/>
              </w:rPr>
              <w:t>End of Document</w:t>
            </w:r>
          </w:p>
        </w:tc>
        <w:tc>
          <w:tcPr>
            <w:tcBorders>
              <w:top w:val="single" w:sz="4" w:color="777777"/>
            </w:tcBorders>
            <w:tcMar>
              <w:top w:w="75" w:type="dxa"/>
              <w:left w:w="24" w:type="dxa"/>
              <w:right w:w="24" w:type="dxa"/>
            </w:tcMar>
            <w:vAlign w:val="top"/>
          </w:tcPr>
          <w:p>
            <w:pPr>
              <w:spacing w:before="0" w:after="0" w:line="235" w:lineRule="atLeast"/>
              <w:jc w:val="right"/>
            </w:pPr>
            <w:r>
              <w:rPr>
                <w:rFonts w:ascii="Times New Roman" w:hAnsi="Times New Roman"/>
                <w:color w:val="777777"/>
                <w:sz w:val="16"/>
              </w:rPr>
              <w:t>© 2022 Thomson Reuters. No claim to original U.S. Government Works.</w:t>
            </w:r>
          </w:p>
        </w:tc>
      </w:tr>
    </w:tbl>
    <w:sectPr>
      <w:pgSz w:w="12240" w:h="15840"/>
      <w:pgMar w:top="1080" w:bottom="1080" w:left="1080" w:right="1080" w:header="720" w:footer="720" w:gutter="0"/>
      <w:pgNumType w:fmt="decimal"/>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 w:name="georgia">
    <w:family w:val="roma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270"/>
      <w:gridCol w:w="690"/>
    </w:tblGrid>
    <w:tr>
      <w:tblPrEx/>
      <w:trPr/>
      <w:tc>
        <w:tcPr>
          <w:tcBorders>
            <w:top w:val="single" w:sz="6" w:color="aaaaaa"/>
          </w:tcBorders>
          <w:tcMar>
            <w:top w:w="60" w:type="dxa"/>
          </w:tcMar>
          <w:vAlign w:val="bottom"/>
        </w:tcPr>
        <w:p>
          <w:pPr>
            <w:spacing w:before="0" w:after="0" w:line="240" w:lineRule="auto"/>
          </w:pPr>
          <w:r>
            <w:rPr>
              <w:rFonts w:ascii="Arial" w:hAnsi="Arial"/>
              <w:color w:val="aaaaaa"/>
              <w:sz w:val="20"/>
            </w:rPr>
            <w:drawing>
              <wp:inline>
                <wp:extent cx="742950" cy="95250"/>
                <wp:docPr id="107" name="Picture 0" descr="Westlaw Logo"/>
                <a:graphic>
                  <a:graphicData uri="http://schemas.openxmlformats.org/drawingml/2006/picture">
                    <p:pic>
                      <p:nvPicPr>
                        <p:cNvPr id="108" name="Picture 0" descr="Westlaw Logo"/>
                        <p:cNvPicPr/>
                      </p:nvPicPr>
                      <p:blipFill>
                        <a:blip r:embed="r1"/>
                        <a:srcRect/>
                        <a:stretch>
                          <a:fillRect/>
                        </a:stretch>
                      </p:blipFill>
                      <p:spPr>
                        <a:xfrm>
                          <a:off x="0" y="0"/>
                          <a:ext cx="742950" cy="95250"/>
                        </a:xfrm>
                        <a:prstGeom prst="rect"/>
                      </p:spPr>
                    </p:pic>
                  </a:graphicData>
                </a:graphic>
              </wp:inline>
            </w:drawing>
          </w:r>
          <w:r>
            <w:rPr>
              <w:rFonts w:ascii="Arial" w:hAnsi="Arial"/>
              <w:color w:val="aaaaaa"/>
              <w:sz w:val="20"/>
            </w:rPr>
            <w:t xml:space="preserve"> © 2022 Thomson Reuters. No claim to original U.S. Government Works.</w:t>
          </w:r>
        </w:p>
      </w:tc>
      <w:tc>
        <w:tcPr>
          <w:tcBorders>
            <w:top w:val="single" w:sz="6" w:color="aaaaaa"/>
          </w:tcBorders>
          <w:tcMar>
            <w:top w:w="60" w:type="dxa"/>
          </w:tcMar>
          <w:vAlign w:val="top"/>
        </w:tcPr>
        <w:p>
          <w:pPr>
            <w:spacing w:before="0" w:after="0" w:line="240" w:lineRule="auto"/>
            <w:jc w:val="right"/>
          </w:pPr>
          <w:r>
            <w:rPr>
              <w:rFonts w:ascii="Arial" w:hAnsi="Arial"/>
              <w:color w:val="aaaaaa"/>
              <w:sz w:val="20"/>
            </w:rPr>
            <w:pgNum/>
          </w: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360"/>
      <w:gridCol w:w="705"/>
    </w:tblGrid>
    <w:tr>
      <w:tblPrEx/>
      <w:trPr/>
      <w:tc>
        <w:tcPr>
          <w:tcBorders>
            <w:bottom w:val="single" w:sz="6" w:color="aaaaaa"/>
          </w:tcBorders>
          <w:tcMar>
            <w:top w:w="390" w:type="dxa"/>
            <w:bottom w:w="60" w:type="dxa"/>
          </w:tcMar>
          <w:vAlign w:val="bottom"/>
        </w:tcPr>
        <w:p>
          <w:pPr>
            <w:spacing w:before="0" w:after="0" w:line="240" w:lineRule="auto"/>
          </w:pPr>
          <w:r>
            <w:rPr>
              <w:rFonts w:ascii="Arial" w:hAnsi="Arial"/>
              <w:b/>
              <w:color w:val="555555"/>
              <w:sz w:val="18"/>
            </w:rPr>
            <w:t>Nies v. Town of Emerald Isle, 244 N.C.App. 81 (2015)</w:t>
          </w:r>
        </w:p>
      </w:tc>
      <w:tc>
        <w:tcPr>
          <w:tcBorders>
            <w:bottom w:val="single" w:sz="6" w:color="aaaaaa"/>
          </w:tcBorders>
          <w:tcMar>
            <w:top w:w="390" w:type="dxa"/>
            <w:bottom w:w="60" w:type="dxa"/>
          </w:tcMar>
          <w:vAlign w:val="top"/>
        </w:tcPr>
        <w:p>
          <w:pPr>
            <w:spacing w:before="0" w:after="0" w:line="240" w:lineRule="auto"/>
            <w:rPr>
              <w:rFonts w:ascii="Arial" w:hAnsi="Arial"/>
              <w:color w:val="000000"/>
              <w:sz w:val="18"/>
            </w:rPr>
          </w:pPr>
        </w:p>
      </w:tc>
    </w:tr>
    <w:tr>
      <w:tblPrEx/>
      <w:trPr/>
      <w:tc>
        <w:tcPr>
          <w:hMerge w:val="restart"/>
          <w:vAlign w:val="top"/>
        </w:tcPr>
        <w:p>
          <w:pPr>
            <w:spacing w:before="0" w:after="0" w:line="240" w:lineRule="auto"/>
          </w:pPr>
          <w:r>
            <w:rPr>
              <w:rFonts w:ascii="Arial" w:hAnsi="Arial"/>
              <w:color w:val="000000"/>
              <w:sz w:val="18"/>
            </w:rPr>
            <w:t>780 S.E.2d 187</w:t>
          </w:r>
        </w:p>
      </w:tc>
      <w:tc>
        <w:tcPr>
          <w:hMerge w:val="continue"/>
          <w:vAlign w:val="top"/>
        </w:tcPr>
        <w:p>
          <w:pPr>
            <w:spacing w:before="0" w:after="0" w:line="240" w:lineRule="auto"/>
            <w:rPr>
              <w:rFonts w:ascii="Arial" w:hAnsi="Arial"/>
              <w:color w:val="000000"/>
              <w:sz w:val="18"/>
            </w:rPr>
          </w:pPr>
        </w:p>
      </w:tc>
    </w:tr>
  </w:tbl>
  <w:p>
    <w:pPr>
      <w:spacing w:before="0" w:after="0" w:line="240" w:lineRule="auto"/>
    </w:pPr>
    <w:r>
      <w:rPr>
        <w:rFonts w:ascii="Arial" w:hAnsi="Arial"/>
        <w:color w:val="000000"/>
        <w:sz w:val="18"/>
      </w:rPr>
      <w:t xml:space="preserve"> </w:t>
    </w:r>
  </w:p>
</w:hdr>
</file>

<file path=numbering.xml><?xml version="1.0" encoding="utf-8"?>
<w:numbering xmlns:w="http://schemas.openxmlformats.org/wordprocessingml/2006/main">
</w:numbering>
</file>

<file path=settings.xml><?xml version="1.0" encoding="utf-8"?>
<w:settings xmlns:w="http://schemas.openxmlformats.org/wordprocessingml/2006/main">
  <w:view w:val="print"/>
  <w:bordersDoNotSurroundHeader/>
  <w:bordersDoNotSurroundFooter/>
  <w:evenAndOddHeaders/>
</w:settings>
</file>